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BC94A1" w14:textId="77777777" w:rsidR="00E84B9B" w:rsidRPr="00E84B9B" w:rsidRDefault="00E84B9B" w:rsidP="00E84B9B">
      <w:pPr>
        <w:widowControl/>
        <w:spacing w:line="450" w:lineRule="atLeast"/>
        <w:outlineLvl w:val="0"/>
        <w:rPr>
          <w:rFonts w:ascii="微软雅黑" w:eastAsia="微软雅黑" w:hAnsi="微软雅黑" w:cs="宋体"/>
          <w:b/>
          <w:bCs/>
          <w:kern w:val="36"/>
          <w:sz w:val="36"/>
          <w:szCs w:val="36"/>
        </w:rPr>
      </w:pPr>
      <w:r w:rsidRPr="00E84B9B">
        <w:rPr>
          <w:rFonts w:ascii="微软雅黑" w:eastAsia="微软雅黑" w:hAnsi="微软雅黑" w:cs="宋体"/>
          <w:b/>
          <w:bCs/>
          <w:kern w:val="36"/>
          <w:sz w:val="36"/>
          <w:szCs w:val="36"/>
        </w:rPr>
        <w:t>体重指数对 CDK4/6 抑制剂治疗转移性乳腺癌患者疗效的影响</w:t>
      </w:r>
    </w:p>
    <w:p w14:paraId="46AB2A49" w14:textId="2C449368" w:rsidR="00E84B9B" w:rsidRPr="00E84B9B" w:rsidRDefault="00E84B9B" w:rsidP="00E84B9B">
      <w:pPr>
        <w:widowControl/>
        <w:pBdr>
          <w:bottom w:val="single" w:sz="6" w:space="0" w:color="97B1C8"/>
        </w:pBdr>
        <w:spacing w:line="450" w:lineRule="atLeast"/>
        <w:outlineLvl w:val="1"/>
        <w:rPr>
          <w:rFonts w:ascii="微软雅黑" w:eastAsia="微软雅黑" w:hAnsi="微软雅黑" w:cs="宋体"/>
          <w:kern w:val="0"/>
          <w:sz w:val="34"/>
          <w:szCs w:val="34"/>
        </w:rPr>
      </w:pPr>
      <w:r w:rsidRPr="00E84B9B">
        <w:rPr>
          <w:rFonts w:ascii="微软雅黑" w:eastAsia="微软雅黑" w:hAnsi="微软雅黑" w:cs="宋体" w:hint="eastAsia"/>
          <w:kern w:val="0"/>
          <w:sz w:val="34"/>
          <w:szCs w:val="34"/>
        </w:rPr>
        <w:t>摘要</w:t>
      </w:r>
    </w:p>
    <w:p w14:paraId="2F821953" w14:textId="77777777" w:rsidR="00E84B9B" w:rsidRPr="00E84B9B" w:rsidRDefault="00E84B9B" w:rsidP="00E84B9B">
      <w:pPr>
        <w:widowControl/>
        <w:spacing w:line="450" w:lineRule="atLeast"/>
        <w:outlineLvl w:val="2"/>
        <w:rPr>
          <w:rFonts w:ascii="微软雅黑" w:eastAsia="微软雅黑" w:hAnsi="微软雅黑" w:cs="宋体"/>
          <w:kern w:val="0"/>
          <w:sz w:val="32"/>
          <w:szCs w:val="32"/>
        </w:rPr>
      </w:pPr>
      <w:r w:rsidRPr="00E84B9B">
        <w:rPr>
          <w:rFonts w:ascii="微软雅黑" w:eastAsia="微软雅黑" w:hAnsi="微软雅黑" w:cs="宋体"/>
          <w:kern w:val="0"/>
          <w:sz w:val="32"/>
          <w:szCs w:val="32"/>
        </w:rPr>
        <w:t>目的</w:t>
      </w:r>
    </w:p>
    <w:p w14:paraId="2D1240B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尽管有报道称体重指数（BMI）会影响乳腺癌的预后，但近期证据对高BMI必然预示不良的传统结论提出了挑战。本研究旨在探讨BMI对CDK4/6抑制剂治疗转移性激素受体（HR）阳性乳腺癌（BC）患者疗效的影响。</w:t>
      </w:r>
    </w:p>
    <w:p w14:paraId="3049BC32" w14:textId="77777777" w:rsidR="00E84B9B" w:rsidRPr="00E84B9B" w:rsidRDefault="00E84B9B" w:rsidP="00E84B9B">
      <w:pPr>
        <w:widowControl/>
        <w:spacing w:line="450" w:lineRule="atLeast"/>
        <w:outlineLvl w:val="2"/>
        <w:rPr>
          <w:rFonts w:ascii="微软雅黑" w:eastAsia="微软雅黑" w:hAnsi="微软雅黑" w:cs="宋体"/>
          <w:kern w:val="0"/>
          <w:sz w:val="32"/>
          <w:szCs w:val="32"/>
        </w:rPr>
      </w:pPr>
      <w:r w:rsidRPr="00E84B9B">
        <w:rPr>
          <w:rFonts w:ascii="微软雅黑" w:eastAsia="微软雅黑" w:hAnsi="微软雅黑" w:cs="宋体"/>
          <w:kern w:val="0"/>
          <w:sz w:val="32"/>
          <w:szCs w:val="32"/>
        </w:rPr>
        <w:t>方法</w:t>
      </w:r>
    </w:p>
    <w:p w14:paraId="17C58C7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我们对 2016 年至 2023 年间在我院就诊的所有接受 CDK4/6 抑制剂一线或二线治疗的转移性 HR 阳性乳腺癌女性患者进行了回顾性病历审查。主要终点是总生存期 (OS)，定义为从开始使用 CDK4/6 抑制剂到因任何原因死亡的时间。</w:t>
      </w:r>
    </w:p>
    <w:p w14:paraId="10AAF4A6" w14:textId="77777777" w:rsidR="00E84B9B" w:rsidRPr="00E84B9B" w:rsidRDefault="00E84B9B" w:rsidP="00E84B9B">
      <w:pPr>
        <w:widowControl/>
        <w:spacing w:line="450" w:lineRule="atLeast"/>
        <w:outlineLvl w:val="2"/>
        <w:rPr>
          <w:rFonts w:ascii="微软雅黑" w:eastAsia="微软雅黑" w:hAnsi="微软雅黑" w:cs="宋体"/>
          <w:kern w:val="0"/>
          <w:sz w:val="32"/>
          <w:szCs w:val="32"/>
        </w:rPr>
      </w:pPr>
      <w:r w:rsidRPr="00E84B9B">
        <w:rPr>
          <w:rFonts w:ascii="微软雅黑" w:eastAsia="微软雅黑" w:hAnsi="微软雅黑" w:cs="宋体"/>
          <w:kern w:val="0"/>
          <w:sz w:val="32"/>
          <w:szCs w:val="32"/>
        </w:rPr>
        <w:t>结果</w:t>
      </w:r>
    </w:p>
    <w:p w14:paraId="09782CF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我们纳入了212例接受过CDK4/6抑制剂一线或二线治疗的转移性HR阳性乳腺癌患者。在这212例患者中，53.3%（113例）为低BMI（定义为&lt;24 kg/m² </w:t>
      </w:r>
      <w:r w:rsidRPr="00E84B9B">
        <w:rPr>
          <w:rFonts w:ascii="微软雅黑" w:eastAsia="微软雅黑" w:hAnsi="微软雅黑" w:cs="宋体"/>
          <w:kern w:val="0"/>
          <w:sz w:val="24"/>
          <w:szCs w:val="24"/>
          <w:vertAlign w:val="superscript"/>
        </w:rPr>
        <w:t>）</w:t>
      </w:r>
      <w:r w:rsidRPr="00E84B9B">
        <w:rPr>
          <w:rFonts w:ascii="微软雅黑" w:eastAsia="微软雅黑" w:hAnsi="微软雅黑" w:cs="宋体"/>
          <w:kern w:val="0"/>
          <w:sz w:val="24"/>
          <w:szCs w:val="24"/>
        </w:rPr>
        <w:t>，46.7%（99例）为高BMI（≥24 kg/m² </w:t>
      </w:r>
      <w:r w:rsidRPr="00E84B9B">
        <w:rPr>
          <w:rFonts w:ascii="微软雅黑" w:eastAsia="微软雅黑" w:hAnsi="微软雅黑" w:cs="宋体"/>
          <w:kern w:val="0"/>
          <w:sz w:val="24"/>
          <w:szCs w:val="24"/>
          <w:vertAlign w:val="superscript"/>
        </w:rPr>
        <w:t>）</w:t>
      </w:r>
      <w:r w:rsidRPr="00E84B9B">
        <w:rPr>
          <w:rFonts w:ascii="微软雅黑" w:eastAsia="微软雅黑" w:hAnsi="微软雅黑" w:cs="宋体"/>
          <w:kern w:val="0"/>
          <w:sz w:val="24"/>
          <w:szCs w:val="24"/>
        </w:rPr>
        <w:t>。在一线治疗中，低BMI组的平均总生存期（OS）为46.6个月（95% CI，38.9至54.3），而高BMI组为78.9个月（95% CI，69.2至88.5）（</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0.047）。低BMI组的中位PFS为25个月（95% CI，19.7至30.3），高BMI组为33个月（95% CI，21.4至44.6），</w:t>
      </w:r>
      <w:r w:rsidRPr="00E84B9B">
        <w:rPr>
          <w:rFonts w:ascii="微软雅黑" w:eastAsia="微软雅黑" w:hAnsi="微软雅黑" w:cs="宋体"/>
          <w:kern w:val="0"/>
          <w:sz w:val="24"/>
          <w:szCs w:val="24"/>
        </w:rPr>
        <w:lastRenderedPageBreak/>
        <w:t>但两组之间的差异无统计学意义（</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0.488）。在后期治疗中，两组的总生存期（OS）和PFS均未观察到统计学意义上的差异（</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0.83；</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0.84）。</w:t>
      </w:r>
    </w:p>
    <w:p w14:paraId="6262D7F3" w14:textId="77777777" w:rsidR="00E84B9B" w:rsidRPr="00E84B9B" w:rsidRDefault="00E84B9B" w:rsidP="00E84B9B">
      <w:pPr>
        <w:widowControl/>
        <w:spacing w:line="450" w:lineRule="atLeast"/>
        <w:outlineLvl w:val="2"/>
        <w:rPr>
          <w:rFonts w:ascii="微软雅黑" w:eastAsia="微软雅黑" w:hAnsi="微软雅黑" w:cs="宋体"/>
          <w:kern w:val="0"/>
          <w:sz w:val="32"/>
          <w:szCs w:val="32"/>
        </w:rPr>
      </w:pPr>
      <w:r w:rsidRPr="00E84B9B">
        <w:rPr>
          <w:rFonts w:ascii="微软雅黑" w:eastAsia="微软雅黑" w:hAnsi="微软雅黑" w:cs="宋体"/>
          <w:kern w:val="0"/>
          <w:sz w:val="32"/>
          <w:szCs w:val="32"/>
        </w:rPr>
        <w:t>结论</w:t>
      </w:r>
    </w:p>
    <w:p w14:paraId="050370A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对于接受一线 CDK4/6 抑制剂治疗的 HR 阳性晚期乳腺癌患者，较低的 BMI 与较差的预后相关。</w:t>
      </w:r>
    </w:p>
    <w:p w14:paraId="7005754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b/>
          <w:bCs/>
          <w:kern w:val="0"/>
          <w:sz w:val="24"/>
          <w:szCs w:val="24"/>
        </w:rPr>
        <w:t>关键词：</w:t>
      </w:r>
      <w:r w:rsidRPr="00E84B9B">
        <w:rPr>
          <w:rFonts w:ascii="微软雅黑" w:eastAsia="微软雅黑" w:hAnsi="微软雅黑" w:cs="宋体"/>
          <w:kern w:val="0"/>
          <w:sz w:val="24"/>
          <w:szCs w:val="24"/>
        </w:rPr>
        <w:t>体重指数、乳腺癌、CDK4/6抑制剂、激素受体阳性</w:t>
      </w:r>
    </w:p>
    <w:p w14:paraId="1C722BD9" w14:textId="77777777" w:rsidR="00E84B9B" w:rsidRPr="00E84B9B" w:rsidRDefault="00E84B9B" w:rsidP="00E84B9B">
      <w:pPr>
        <w:widowControl/>
        <w:pBdr>
          <w:bottom w:val="single" w:sz="6" w:space="0" w:color="97B1C8"/>
        </w:pBdr>
        <w:spacing w:line="450" w:lineRule="atLeast"/>
        <w:outlineLvl w:val="1"/>
        <w:rPr>
          <w:rFonts w:ascii="微软雅黑" w:eastAsia="微软雅黑" w:hAnsi="微软雅黑" w:cs="宋体"/>
          <w:kern w:val="0"/>
          <w:sz w:val="34"/>
          <w:szCs w:val="34"/>
        </w:rPr>
      </w:pPr>
      <w:r w:rsidRPr="00E84B9B">
        <w:rPr>
          <w:rFonts w:ascii="微软雅黑" w:eastAsia="微软雅黑" w:hAnsi="微软雅黑" w:cs="宋体"/>
          <w:kern w:val="0"/>
          <w:sz w:val="34"/>
          <w:szCs w:val="34"/>
        </w:rPr>
        <w:t>介绍</w:t>
      </w:r>
    </w:p>
    <w:p w14:paraId="6308D6B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激素受体阳性乳腺癌约占所有乳腺癌病例的70%，是最常见的亚型。激素受体阳性乳腺癌的预后通常优于其他亚型，且对内分泌治疗反应良好。然而，随着疾病进展，肿瘤可能产生内分泌耐药性。研究表明，细胞周期蛋白依赖性激酶CDK4和CDK6的过度激活是内分泌耐药的主要原因之一[ </w:t>
      </w:r>
      <w:hyperlink r:id="rId5" w:anchor="CIT0001" w:history="1">
        <w:r w:rsidRPr="00E84B9B">
          <w:rPr>
            <w:rFonts w:ascii="微软雅黑" w:eastAsia="微软雅黑" w:hAnsi="微软雅黑" w:cs="宋体"/>
            <w:kern w:val="0"/>
            <w:sz w:val="24"/>
            <w:szCs w:val="24"/>
            <w:u w:val="single"/>
          </w:rPr>
          <w:t>1</w:t>
        </w:r>
      </w:hyperlink>
      <w:r w:rsidRPr="00E84B9B">
        <w:rPr>
          <w:rFonts w:ascii="微软雅黑" w:eastAsia="微软雅黑" w:hAnsi="微软雅黑" w:cs="宋体"/>
          <w:kern w:val="0"/>
          <w:sz w:val="24"/>
          <w:szCs w:val="24"/>
        </w:rPr>
        <w:t> ]。近年来，多种CDK4/6抑制剂分子，包括帕博西尼（Palbociclib）、瑞博西尼（</w:t>
      </w:r>
      <w:proofErr w:type="spellStart"/>
      <w:r w:rsidRPr="00E84B9B">
        <w:rPr>
          <w:rFonts w:ascii="微软雅黑" w:eastAsia="微软雅黑" w:hAnsi="微软雅黑" w:cs="宋体"/>
          <w:kern w:val="0"/>
          <w:sz w:val="24"/>
          <w:szCs w:val="24"/>
        </w:rPr>
        <w:t>Ribociclib</w:t>
      </w:r>
      <w:proofErr w:type="spellEnd"/>
      <w:r w:rsidRPr="00E84B9B">
        <w:rPr>
          <w:rFonts w:ascii="微软雅黑" w:eastAsia="微软雅黑" w:hAnsi="微软雅黑" w:cs="宋体"/>
          <w:kern w:val="0"/>
          <w:sz w:val="24"/>
          <w:szCs w:val="24"/>
        </w:rPr>
        <w:t>）、阿贝西利（</w:t>
      </w:r>
      <w:proofErr w:type="spellStart"/>
      <w:r w:rsidRPr="00E84B9B">
        <w:rPr>
          <w:rFonts w:ascii="微软雅黑" w:eastAsia="微软雅黑" w:hAnsi="微软雅黑" w:cs="宋体"/>
          <w:kern w:val="0"/>
          <w:sz w:val="24"/>
          <w:szCs w:val="24"/>
        </w:rPr>
        <w:t>Abemaciclib</w:t>
      </w:r>
      <w:proofErr w:type="spellEnd"/>
      <w:r w:rsidRPr="00E84B9B">
        <w:rPr>
          <w:rFonts w:ascii="微软雅黑" w:eastAsia="微软雅黑" w:hAnsi="微软雅黑" w:cs="宋体"/>
          <w:kern w:val="0"/>
          <w:sz w:val="24"/>
          <w:szCs w:val="24"/>
        </w:rPr>
        <w:t>）和</w:t>
      </w:r>
      <w:proofErr w:type="gramStart"/>
      <w:r w:rsidRPr="00E84B9B">
        <w:rPr>
          <w:rFonts w:ascii="微软雅黑" w:eastAsia="微软雅黑" w:hAnsi="微软雅黑" w:cs="宋体"/>
          <w:kern w:val="0"/>
          <w:sz w:val="24"/>
          <w:szCs w:val="24"/>
        </w:rPr>
        <w:t>达匹西</w:t>
      </w:r>
      <w:proofErr w:type="gramEnd"/>
      <w:r w:rsidRPr="00E84B9B">
        <w:rPr>
          <w:rFonts w:ascii="微软雅黑" w:eastAsia="微软雅黑" w:hAnsi="微软雅黑" w:cs="宋体"/>
          <w:kern w:val="0"/>
          <w:sz w:val="24"/>
          <w:szCs w:val="24"/>
        </w:rPr>
        <w:t>利（</w:t>
      </w:r>
      <w:proofErr w:type="spellStart"/>
      <w:r w:rsidRPr="00E84B9B">
        <w:rPr>
          <w:rFonts w:ascii="微软雅黑" w:eastAsia="微软雅黑" w:hAnsi="微软雅黑" w:cs="宋体"/>
          <w:kern w:val="0"/>
          <w:sz w:val="24"/>
          <w:szCs w:val="24"/>
        </w:rPr>
        <w:t>Dalpiciclib</w:t>
      </w:r>
      <w:proofErr w:type="spellEnd"/>
      <w:r w:rsidRPr="00E84B9B">
        <w:rPr>
          <w:rFonts w:ascii="微软雅黑" w:eastAsia="微软雅黑" w:hAnsi="微软雅黑" w:cs="宋体"/>
          <w:kern w:val="0"/>
          <w:sz w:val="24"/>
          <w:szCs w:val="24"/>
        </w:rPr>
        <w:t>）等，已被研发并投入使用[ </w:t>
      </w:r>
      <w:hyperlink r:id="rId6" w:anchor="CIT0002" w:history="1">
        <w:r w:rsidRPr="00E84B9B">
          <w:rPr>
            <w:rFonts w:ascii="微软雅黑" w:eastAsia="微软雅黑" w:hAnsi="微软雅黑" w:cs="宋体"/>
            <w:kern w:val="0"/>
            <w:sz w:val="24"/>
            <w:szCs w:val="24"/>
            <w:u w:val="single"/>
          </w:rPr>
          <w:t>2</w:t>
        </w:r>
      </w:hyperlink>
      <w:r w:rsidRPr="00E84B9B">
        <w:rPr>
          <w:rFonts w:ascii="微软雅黑" w:eastAsia="微软雅黑" w:hAnsi="微软雅黑" w:cs="宋体"/>
          <w:kern w:val="0"/>
          <w:sz w:val="24"/>
          <w:szCs w:val="24"/>
        </w:rPr>
        <w:t> ]。PALOMA、MONALEESA、MONARCH和DAWNA系列的大规模III期临床试验证实，CDK4/6抑制剂在延长激素受体阳性乳腺癌患者的无进展生存期和总生存期方面发挥着关键作用[ </w:t>
      </w:r>
      <w:hyperlink r:id="rId7" w:anchor="CIT0003" w:history="1">
        <w:r w:rsidRPr="00E84B9B">
          <w:rPr>
            <w:rFonts w:ascii="微软雅黑" w:eastAsia="微软雅黑" w:hAnsi="微软雅黑" w:cs="宋体"/>
            <w:kern w:val="0"/>
            <w:sz w:val="24"/>
            <w:szCs w:val="24"/>
            <w:u w:val="single"/>
          </w:rPr>
          <w:t>3</w:t>
        </w:r>
      </w:hyperlink>
      <w:r w:rsidRPr="00E84B9B">
        <w:rPr>
          <w:rFonts w:ascii="微软雅黑" w:eastAsia="微软雅黑" w:hAnsi="微软雅黑" w:cs="宋体"/>
          <w:kern w:val="0"/>
          <w:sz w:val="24"/>
          <w:szCs w:val="24"/>
        </w:rPr>
        <w:t> ]。</w:t>
      </w:r>
    </w:p>
    <w:p w14:paraId="6521C46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根据世界卫生组织的最新统计数据，全球超重和肥胖率持续上升，面临着与肥胖相关的疾病负担显著增加的危机[ </w:t>
      </w:r>
      <w:hyperlink r:id="rId8" w:anchor="CIT0004" w:history="1">
        <w:r w:rsidRPr="00E84B9B">
          <w:rPr>
            <w:rFonts w:ascii="微软雅黑" w:eastAsia="微软雅黑" w:hAnsi="微软雅黑" w:cs="宋体"/>
            <w:kern w:val="0"/>
            <w:sz w:val="24"/>
            <w:szCs w:val="24"/>
            <w:u w:val="single"/>
          </w:rPr>
          <w:t>4</w:t>
        </w:r>
      </w:hyperlink>
      <w:r w:rsidRPr="00E84B9B">
        <w:rPr>
          <w:rFonts w:ascii="微软雅黑" w:eastAsia="微软雅黑" w:hAnsi="微软雅黑" w:cs="宋体"/>
          <w:kern w:val="0"/>
          <w:sz w:val="24"/>
          <w:szCs w:val="24"/>
        </w:rPr>
        <w:t> ]。体重指数（BMI）作为肥胖的指标，与多种癌症风险增加有关。大多数研究表明BMI会影响乳腺癌的预后，但临床研究结论存在争议，“肥胖悖论”是一个值得关注的问题。一些研究发现，高BMI与</w:t>
      </w:r>
      <w:r w:rsidRPr="00E84B9B">
        <w:rPr>
          <w:rFonts w:ascii="微软雅黑" w:eastAsia="微软雅黑" w:hAnsi="微软雅黑" w:cs="宋体"/>
          <w:kern w:val="0"/>
          <w:sz w:val="24"/>
          <w:szCs w:val="24"/>
        </w:rPr>
        <w:lastRenderedPageBreak/>
        <w:t>乳腺癌的高发病率和较差的预后密切相关，这可能与肥胖导致的</w:t>
      </w:r>
      <w:proofErr w:type="gramStart"/>
      <w:r w:rsidRPr="00E84B9B">
        <w:rPr>
          <w:rFonts w:ascii="微软雅黑" w:eastAsia="微软雅黑" w:hAnsi="微软雅黑" w:cs="宋体"/>
          <w:kern w:val="0"/>
          <w:sz w:val="24"/>
          <w:szCs w:val="24"/>
        </w:rPr>
        <w:t>高疾病</w:t>
      </w:r>
      <w:proofErr w:type="gramEnd"/>
      <w:r w:rsidRPr="00E84B9B">
        <w:rPr>
          <w:rFonts w:ascii="微软雅黑" w:eastAsia="微软雅黑" w:hAnsi="微软雅黑" w:cs="宋体"/>
          <w:kern w:val="0"/>
          <w:sz w:val="24"/>
          <w:szCs w:val="24"/>
        </w:rPr>
        <w:t>负担有关[ </w:t>
      </w:r>
      <w:hyperlink r:id="rId9" w:anchor="CIT0005" w:history="1">
        <w:r w:rsidRPr="00E84B9B">
          <w:rPr>
            <w:rFonts w:ascii="微软雅黑" w:eastAsia="微软雅黑" w:hAnsi="微软雅黑" w:cs="宋体"/>
            <w:kern w:val="0"/>
            <w:sz w:val="24"/>
            <w:szCs w:val="24"/>
            <w:u w:val="single"/>
          </w:rPr>
          <w:t>5</w:t>
        </w:r>
      </w:hyperlink>
      <w:r w:rsidRPr="00E84B9B">
        <w:rPr>
          <w:rFonts w:ascii="微软雅黑" w:eastAsia="微软雅黑" w:hAnsi="微软雅黑" w:cs="宋体"/>
          <w:kern w:val="0"/>
          <w:sz w:val="24"/>
          <w:szCs w:val="24"/>
        </w:rPr>
        <w:t> , </w:t>
      </w:r>
      <w:hyperlink r:id="rId10" w:anchor="CIT0006" w:history="1">
        <w:r w:rsidRPr="00E84B9B">
          <w:rPr>
            <w:rFonts w:ascii="微软雅黑" w:eastAsia="微软雅黑" w:hAnsi="微软雅黑" w:cs="宋体"/>
            <w:kern w:val="0"/>
            <w:sz w:val="24"/>
            <w:szCs w:val="24"/>
            <w:u w:val="single"/>
          </w:rPr>
          <w:t>6</w:t>
        </w:r>
      </w:hyperlink>
      <w:r w:rsidRPr="00E84B9B">
        <w:rPr>
          <w:rFonts w:ascii="微软雅黑" w:eastAsia="微软雅黑" w:hAnsi="微软雅黑" w:cs="宋体"/>
          <w:kern w:val="0"/>
          <w:sz w:val="24"/>
          <w:szCs w:val="24"/>
        </w:rPr>
        <w:t> ]。另一些研究表明，乳腺癌患者的低BMI与较低的生存率和较差的预后相关，这可能是由于肌肉量减少或营养不良所致[ </w:t>
      </w:r>
      <w:hyperlink r:id="rId11" w:anchor="CIT0007" w:history="1">
        <w:r w:rsidRPr="00E84B9B">
          <w:rPr>
            <w:rFonts w:ascii="微软雅黑" w:eastAsia="微软雅黑" w:hAnsi="微软雅黑" w:cs="宋体"/>
            <w:kern w:val="0"/>
            <w:sz w:val="24"/>
            <w:szCs w:val="24"/>
            <w:u w:val="single"/>
          </w:rPr>
          <w:t>7</w:t>
        </w:r>
      </w:hyperlink>
      <w:r w:rsidRPr="00E84B9B">
        <w:rPr>
          <w:rFonts w:ascii="微软雅黑" w:eastAsia="微软雅黑" w:hAnsi="微软雅黑" w:cs="宋体"/>
          <w:kern w:val="0"/>
          <w:sz w:val="24"/>
          <w:szCs w:val="24"/>
        </w:rPr>
        <w:t> , </w:t>
      </w:r>
      <w:hyperlink r:id="rId12" w:anchor="CIT0008" w:history="1">
        <w:r w:rsidRPr="00E84B9B">
          <w:rPr>
            <w:rFonts w:ascii="微软雅黑" w:eastAsia="微软雅黑" w:hAnsi="微软雅黑" w:cs="宋体"/>
            <w:kern w:val="0"/>
            <w:sz w:val="24"/>
            <w:szCs w:val="24"/>
            <w:u w:val="single"/>
          </w:rPr>
          <w:t>8</w:t>
        </w:r>
      </w:hyperlink>
      <w:r w:rsidRPr="00E84B9B">
        <w:rPr>
          <w:rFonts w:ascii="微软雅黑" w:eastAsia="微软雅黑" w:hAnsi="微软雅黑" w:cs="宋体"/>
          <w:kern w:val="0"/>
          <w:sz w:val="24"/>
          <w:szCs w:val="24"/>
        </w:rPr>
        <w:t> ]。此外，还有一些研究认为BMI对生存结果没有影响[ </w:t>
      </w:r>
      <w:hyperlink r:id="rId13" w:anchor="CIT0009" w:history="1">
        <w:r w:rsidRPr="00E84B9B">
          <w:rPr>
            <w:rFonts w:ascii="微软雅黑" w:eastAsia="微软雅黑" w:hAnsi="微软雅黑" w:cs="宋体"/>
            <w:kern w:val="0"/>
            <w:sz w:val="24"/>
            <w:szCs w:val="24"/>
            <w:u w:val="single"/>
          </w:rPr>
          <w:t>9</w:t>
        </w:r>
      </w:hyperlink>
      <w:r w:rsidRPr="00E84B9B">
        <w:rPr>
          <w:rFonts w:ascii="微软雅黑" w:eastAsia="微软雅黑" w:hAnsi="微软雅黑" w:cs="宋体"/>
          <w:kern w:val="0"/>
          <w:sz w:val="24"/>
          <w:szCs w:val="24"/>
        </w:rPr>
        <w:t> ]。</w:t>
      </w:r>
    </w:p>
    <w:p w14:paraId="5B789DC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BMI显著影响抗肿瘤策略的疗效，但关于BMI与CDK4/6抑制剂疗效之间关系的研究较少，现有研究普遍认为BMI与CDK4/6抑制剂治疗的预后无关。在针对HR阳性早期乳腺癌的研究中，PALLAS试验结果表明，BMI与无浸润性疾病患者的生存期无显著相关性。然而，高BMI与CDK4/6抑制剂相关不良反应发生率降低相关[ </w:t>
      </w:r>
      <w:hyperlink r:id="rId14" w:anchor="CIT0010" w:history="1">
        <w:r w:rsidRPr="00E84B9B">
          <w:rPr>
            <w:rFonts w:ascii="微软雅黑" w:eastAsia="微软雅黑" w:hAnsi="微软雅黑" w:cs="宋体"/>
            <w:kern w:val="0"/>
            <w:sz w:val="24"/>
            <w:szCs w:val="24"/>
            <w:u w:val="single"/>
          </w:rPr>
          <w:t>10</w:t>
        </w:r>
      </w:hyperlink>
      <w:r w:rsidRPr="00E84B9B">
        <w:rPr>
          <w:rFonts w:ascii="微软雅黑" w:eastAsia="微软雅黑" w:hAnsi="微软雅黑" w:cs="宋体"/>
          <w:kern w:val="0"/>
          <w:sz w:val="24"/>
          <w:szCs w:val="24"/>
        </w:rPr>
        <w:t> ]。关于CDK4/6抑制剂在HR阳性晚期乳腺癌治疗中的应用，来自美国、荷兰和意大利的多项研究表明，BMI与总生存期（OS）和无进展生存期（PFS）均无显著相关性[ </w:t>
      </w:r>
      <w:hyperlink r:id="rId15" w:anchor="CIT0011" w:history="1">
        <w:r w:rsidRPr="00E84B9B">
          <w:rPr>
            <w:rFonts w:ascii="微软雅黑" w:eastAsia="微软雅黑" w:hAnsi="微软雅黑" w:cs="宋体"/>
            <w:kern w:val="0"/>
            <w:sz w:val="24"/>
            <w:szCs w:val="24"/>
            <w:u w:val="single"/>
          </w:rPr>
          <w:t>11-13</w:t>
        </w:r>
      </w:hyperlink>
      <w:r w:rsidRPr="00E84B9B">
        <w:rPr>
          <w:rFonts w:ascii="微软雅黑" w:eastAsia="微软雅黑" w:hAnsi="微软雅黑" w:cs="宋体"/>
          <w:kern w:val="0"/>
          <w:sz w:val="24"/>
          <w:szCs w:val="24"/>
        </w:rPr>
        <w:t> ]。然而，一项针对亚洲人群的真实世界研究发现，不同BMI组的复发风险非常相似，但差异仍具有统计学意义（HR = 0.943，</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0.003）[ </w:t>
      </w:r>
      <w:hyperlink r:id="rId16" w:anchor="CIT0014" w:history="1">
        <w:r w:rsidRPr="00E84B9B">
          <w:rPr>
            <w:rFonts w:ascii="微软雅黑" w:eastAsia="微软雅黑" w:hAnsi="微软雅黑" w:cs="宋体"/>
            <w:kern w:val="0"/>
            <w:sz w:val="24"/>
            <w:szCs w:val="24"/>
            <w:u w:val="single"/>
          </w:rPr>
          <w:t>14</w:t>
        </w:r>
      </w:hyperlink>
      <w:r w:rsidRPr="00E84B9B">
        <w:rPr>
          <w:rFonts w:ascii="微软雅黑" w:eastAsia="微软雅黑" w:hAnsi="微软雅黑" w:cs="宋体"/>
          <w:kern w:val="0"/>
          <w:sz w:val="24"/>
          <w:szCs w:val="24"/>
        </w:rPr>
        <w:t> ]。因此，BMI与CDK4/6抑制剂疗效之间的确切关系仍需进一步研究。</w:t>
      </w:r>
    </w:p>
    <w:p w14:paraId="3D49A68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因此，识别 CDK4/6 抑制剂疗效的预后因素对于优化 HR 阳性晚期乳腺癌的个体化治疗策略至关重要。此外，目前关于 BMI 对 HR 阳性晚期乳腺癌 CDK4/6 抑制剂疗效影响的研究结论尚不一致。本研究回顾性分析了接受 CDK4/6 抑制剂治疗的转移性 HR 阳性乳腺癌患者的临床数据，结果表明，高 BMI 与 CDK4/6 抑制剂治疗后较差的总生存期相关。</w:t>
      </w:r>
    </w:p>
    <w:p w14:paraId="4D86243E" w14:textId="77777777" w:rsidR="00E84B9B" w:rsidRPr="00E84B9B" w:rsidRDefault="00E84B9B" w:rsidP="00E84B9B">
      <w:pPr>
        <w:widowControl/>
        <w:pBdr>
          <w:bottom w:val="single" w:sz="6" w:space="0" w:color="97B1C8"/>
        </w:pBdr>
        <w:spacing w:line="450" w:lineRule="atLeast"/>
        <w:outlineLvl w:val="1"/>
        <w:rPr>
          <w:rFonts w:ascii="微软雅黑" w:eastAsia="微软雅黑" w:hAnsi="微软雅黑" w:cs="宋体"/>
          <w:kern w:val="0"/>
          <w:sz w:val="34"/>
          <w:szCs w:val="34"/>
        </w:rPr>
      </w:pPr>
      <w:r w:rsidRPr="00E84B9B">
        <w:rPr>
          <w:rFonts w:ascii="微软雅黑" w:eastAsia="微软雅黑" w:hAnsi="微软雅黑" w:cs="宋体"/>
          <w:kern w:val="0"/>
          <w:sz w:val="34"/>
          <w:szCs w:val="34"/>
        </w:rPr>
        <w:t>方法</w:t>
      </w:r>
    </w:p>
    <w:p w14:paraId="2E2935E4" w14:textId="77777777" w:rsidR="00E84B9B" w:rsidRPr="00E84B9B" w:rsidRDefault="00E84B9B" w:rsidP="00E84B9B">
      <w:pPr>
        <w:widowControl/>
        <w:spacing w:line="450" w:lineRule="atLeast"/>
        <w:outlineLvl w:val="2"/>
        <w:rPr>
          <w:rFonts w:ascii="微软雅黑" w:eastAsia="微软雅黑" w:hAnsi="微软雅黑" w:cs="宋体"/>
          <w:kern w:val="0"/>
          <w:sz w:val="32"/>
          <w:szCs w:val="32"/>
        </w:rPr>
      </w:pPr>
      <w:r w:rsidRPr="00E84B9B">
        <w:rPr>
          <w:rFonts w:ascii="微软雅黑" w:eastAsia="微软雅黑" w:hAnsi="微软雅黑" w:cs="宋体"/>
          <w:kern w:val="0"/>
          <w:sz w:val="32"/>
          <w:szCs w:val="32"/>
        </w:rPr>
        <w:lastRenderedPageBreak/>
        <w:t>患者群体</w:t>
      </w:r>
    </w:p>
    <w:p w14:paraId="7E053DB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本研究纳入了2016年7月至2023年11月期间在辽宁省肿瘤医院乳腺内科</w:t>
      </w:r>
      <w:proofErr w:type="gramStart"/>
      <w:r w:rsidRPr="00E84B9B">
        <w:rPr>
          <w:rFonts w:ascii="微软雅黑" w:eastAsia="微软雅黑" w:hAnsi="微软雅黑" w:cs="宋体"/>
          <w:kern w:val="0"/>
          <w:sz w:val="24"/>
          <w:szCs w:val="24"/>
        </w:rPr>
        <w:t>一</w:t>
      </w:r>
      <w:proofErr w:type="gramEnd"/>
      <w:r w:rsidRPr="00E84B9B">
        <w:rPr>
          <w:rFonts w:ascii="微软雅黑" w:eastAsia="微软雅黑" w:hAnsi="微软雅黑" w:cs="宋体"/>
          <w:kern w:val="0"/>
          <w:sz w:val="24"/>
          <w:szCs w:val="24"/>
        </w:rPr>
        <w:t>病房就诊的所有接受CDK4/6抑制剂（包括帕博西尼、瑞博西尼、阿贝西利或</w:t>
      </w:r>
      <w:proofErr w:type="gramStart"/>
      <w:r w:rsidRPr="00E84B9B">
        <w:rPr>
          <w:rFonts w:ascii="微软雅黑" w:eastAsia="微软雅黑" w:hAnsi="微软雅黑" w:cs="宋体"/>
          <w:kern w:val="0"/>
          <w:sz w:val="24"/>
          <w:szCs w:val="24"/>
        </w:rPr>
        <w:t>达匹西</w:t>
      </w:r>
      <w:proofErr w:type="gramEnd"/>
      <w:r w:rsidRPr="00E84B9B">
        <w:rPr>
          <w:rFonts w:ascii="微软雅黑" w:eastAsia="微软雅黑" w:hAnsi="微软雅黑" w:cs="宋体"/>
          <w:kern w:val="0"/>
          <w:sz w:val="24"/>
          <w:szCs w:val="24"/>
        </w:rPr>
        <w:t>利）治疗的转移性激素受体阳性乳腺癌女性患者。纳入标准如下：（1）确诊为激素受体阳性乳腺癌；（2）接受CDK4/6抑制剂一线或二线治疗；（3）临床病理资料完整；（4）女性。所有患者均经免疫组化染色证实为激素受体阳性，雌激素受体（ER）和/或孕激素受体（PR）蛋白核染色阳性率≥10%。HER2</w:t>
      </w:r>
      <w:proofErr w:type="gramStart"/>
      <w:r w:rsidRPr="00E84B9B">
        <w:rPr>
          <w:rFonts w:ascii="微软雅黑" w:eastAsia="微软雅黑" w:hAnsi="微软雅黑" w:cs="宋体"/>
          <w:kern w:val="0"/>
          <w:sz w:val="24"/>
          <w:szCs w:val="24"/>
        </w:rPr>
        <w:t>高表达</w:t>
      </w:r>
      <w:proofErr w:type="gramEnd"/>
      <w:r w:rsidRPr="00E84B9B">
        <w:rPr>
          <w:rFonts w:ascii="微软雅黑" w:eastAsia="微软雅黑" w:hAnsi="微软雅黑" w:cs="宋体"/>
          <w:kern w:val="0"/>
          <w:sz w:val="24"/>
          <w:szCs w:val="24"/>
        </w:rPr>
        <w:t>状态定义为免疫组化染色3+或2+且原位杂交（ISH）阳性。 HER2低表达状态定义为IHC 1+或2+且ISH阴性，HER2</w:t>
      </w:r>
      <w:proofErr w:type="gramStart"/>
      <w:r w:rsidRPr="00E84B9B">
        <w:rPr>
          <w:rFonts w:ascii="微软雅黑" w:eastAsia="微软雅黑" w:hAnsi="微软雅黑" w:cs="宋体"/>
          <w:kern w:val="0"/>
          <w:sz w:val="24"/>
          <w:szCs w:val="24"/>
        </w:rPr>
        <w:t>零</w:t>
      </w:r>
      <w:proofErr w:type="gramEnd"/>
      <w:r w:rsidRPr="00E84B9B">
        <w:rPr>
          <w:rFonts w:ascii="微软雅黑" w:eastAsia="微软雅黑" w:hAnsi="微软雅黑" w:cs="宋体"/>
          <w:kern w:val="0"/>
          <w:sz w:val="24"/>
          <w:szCs w:val="24"/>
        </w:rPr>
        <w:t>表达状态定义为IHC 0。诊断和治疗资料缺失</w:t>
      </w:r>
      <w:proofErr w:type="gramStart"/>
      <w:r w:rsidRPr="00E84B9B">
        <w:rPr>
          <w:rFonts w:ascii="微软雅黑" w:eastAsia="微软雅黑" w:hAnsi="微软雅黑" w:cs="宋体"/>
          <w:kern w:val="0"/>
          <w:sz w:val="24"/>
          <w:szCs w:val="24"/>
        </w:rPr>
        <w:t>或失访的</w:t>
      </w:r>
      <w:proofErr w:type="gramEnd"/>
      <w:r w:rsidRPr="00E84B9B">
        <w:rPr>
          <w:rFonts w:ascii="微软雅黑" w:eastAsia="微软雅黑" w:hAnsi="微软雅黑" w:cs="宋体"/>
          <w:kern w:val="0"/>
          <w:sz w:val="24"/>
          <w:szCs w:val="24"/>
        </w:rPr>
        <w:t>患者被排除在外。辽宁省肿瘤医院伦理委员会批准了本研究（KY20240325）。</w:t>
      </w:r>
    </w:p>
    <w:p w14:paraId="2A1DD081" w14:textId="77777777" w:rsidR="00E84B9B" w:rsidRPr="00E84B9B" w:rsidRDefault="00E84B9B" w:rsidP="00E84B9B">
      <w:pPr>
        <w:widowControl/>
        <w:spacing w:line="450" w:lineRule="atLeast"/>
        <w:outlineLvl w:val="2"/>
        <w:rPr>
          <w:rFonts w:ascii="微软雅黑" w:eastAsia="微软雅黑" w:hAnsi="微软雅黑" w:cs="宋体"/>
          <w:kern w:val="0"/>
          <w:sz w:val="32"/>
          <w:szCs w:val="32"/>
        </w:rPr>
      </w:pPr>
      <w:r w:rsidRPr="00E84B9B">
        <w:rPr>
          <w:rFonts w:ascii="微软雅黑" w:eastAsia="微软雅黑" w:hAnsi="微软雅黑" w:cs="宋体"/>
          <w:kern w:val="0"/>
          <w:sz w:val="32"/>
          <w:szCs w:val="32"/>
        </w:rPr>
        <w:t>数据收集</w:t>
      </w:r>
    </w:p>
    <w:p w14:paraId="54D4A6B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我们进行了一项回顾性分析，提取了纳入患者的人口统计学信息、BMI、临床病理学信息和肿瘤治疗信息。主要终点为总生存期（OS），定义为从开始使用CDK4/6抑制剂到因任何原因死亡的时间。次要终点为无进展生存期（PFS），定义为从开始使用CDK4/6抑制剂治疗到疾病进展或因任何原因死亡的时间。未发生OS事件的患者在最后一次使用CDK4/6抑制剂当天被截尾。随访截至2025年3月31日。</w:t>
      </w:r>
    </w:p>
    <w:p w14:paraId="7D0CFA7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在中国人群中，低BMI组定义为BMI低于24 kg/m²，高BMI组定义为BMI等于或高于24 kg/m² </w:t>
      </w:r>
      <w:r w:rsidRPr="00E84B9B">
        <w:rPr>
          <w:rFonts w:ascii="微软雅黑" w:eastAsia="微软雅黑" w:hAnsi="微软雅黑" w:cs="宋体"/>
          <w:kern w:val="0"/>
          <w:sz w:val="24"/>
          <w:szCs w:val="24"/>
          <w:vertAlign w:val="superscript"/>
        </w:rPr>
        <w:t>[</w:t>
      </w:r>
      <w:r w:rsidRPr="00E84B9B">
        <w:rPr>
          <w:rFonts w:ascii="微软雅黑" w:eastAsia="微软雅黑" w:hAnsi="微软雅黑" w:cs="宋体"/>
          <w:kern w:val="0"/>
          <w:sz w:val="24"/>
          <w:szCs w:val="24"/>
        </w:rPr>
        <w:t> 15 </w:t>
      </w:r>
      <w:hyperlink r:id="rId17" w:anchor="CIT0015" w:history="1">
        <w:r w:rsidRPr="00E84B9B">
          <w:rPr>
            <w:rFonts w:ascii="微软雅黑" w:eastAsia="微软雅黑" w:hAnsi="微软雅黑" w:cs="宋体"/>
            <w:kern w:val="0"/>
            <w:sz w:val="24"/>
            <w:szCs w:val="24"/>
            <w:u w:val="single"/>
          </w:rPr>
          <w:t>]</w:t>
        </w:r>
      </w:hyperlink>
      <w:r w:rsidRPr="00E84B9B">
        <w:rPr>
          <w:rFonts w:ascii="微软雅黑" w:eastAsia="微软雅黑" w:hAnsi="微软雅黑" w:cs="宋体"/>
          <w:kern w:val="0"/>
          <w:sz w:val="24"/>
          <w:szCs w:val="24"/>
        </w:rPr>
        <w:t>。每位患者的BMI均基于其开始CDK4/6抑制剂治</w:t>
      </w:r>
      <w:r w:rsidRPr="00E84B9B">
        <w:rPr>
          <w:rFonts w:ascii="微软雅黑" w:eastAsia="微软雅黑" w:hAnsi="微软雅黑" w:cs="宋体"/>
          <w:kern w:val="0"/>
          <w:sz w:val="24"/>
          <w:szCs w:val="24"/>
        </w:rPr>
        <w:lastRenderedPageBreak/>
        <w:t>疗时的基线测量值计算得出。与CDK4/6抑制剂联合使用的内分泌药物被视为联合用药，包括选择性雌激素受体调节剂（SERMs，如他</w:t>
      </w:r>
      <w:proofErr w:type="gramStart"/>
      <w:r w:rsidRPr="00E84B9B">
        <w:rPr>
          <w:rFonts w:ascii="微软雅黑" w:eastAsia="微软雅黑" w:hAnsi="微软雅黑" w:cs="宋体"/>
          <w:kern w:val="0"/>
          <w:sz w:val="24"/>
          <w:szCs w:val="24"/>
        </w:rPr>
        <w:t>莫昔芬或</w:t>
      </w:r>
      <w:proofErr w:type="gramEnd"/>
      <w:r w:rsidRPr="00E84B9B">
        <w:rPr>
          <w:rFonts w:ascii="微软雅黑" w:eastAsia="微软雅黑" w:hAnsi="微软雅黑" w:cs="宋体"/>
          <w:kern w:val="0"/>
          <w:sz w:val="24"/>
          <w:szCs w:val="24"/>
        </w:rPr>
        <w:t>托瑞米芬）、芳香化酶抑制剂（AI，如来曲</w:t>
      </w:r>
      <w:proofErr w:type="gramStart"/>
      <w:r w:rsidRPr="00E84B9B">
        <w:rPr>
          <w:rFonts w:ascii="微软雅黑" w:eastAsia="微软雅黑" w:hAnsi="微软雅黑" w:cs="宋体"/>
          <w:kern w:val="0"/>
          <w:sz w:val="24"/>
          <w:szCs w:val="24"/>
        </w:rPr>
        <w:t>唑</w:t>
      </w:r>
      <w:proofErr w:type="gramEnd"/>
      <w:r w:rsidRPr="00E84B9B">
        <w:rPr>
          <w:rFonts w:ascii="微软雅黑" w:eastAsia="微软雅黑" w:hAnsi="微软雅黑" w:cs="宋体"/>
          <w:kern w:val="0"/>
          <w:sz w:val="24"/>
          <w:szCs w:val="24"/>
        </w:rPr>
        <w:t>、阿那曲</w:t>
      </w:r>
      <w:proofErr w:type="gramStart"/>
      <w:r w:rsidRPr="00E84B9B">
        <w:rPr>
          <w:rFonts w:ascii="微软雅黑" w:eastAsia="微软雅黑" w:hAnsi="微软雅黑" w:cs="宋体"/>
          <w:kern w:val="0"/>
          <w:sz w:val="24"/>
          <w:szCs w:val="24"/>
        </w:rPr>
        <w:t>唑</w:t>
      </w:r>
      <w:proofErr w:type="gramEnd"/>
      <w:r w:rsidRPr="00E84B9B">
        <w:rPr>
          <w:rFonts w:ascii="微软雅黑" w:eastAsia="微软雅黑" w:hAnsi="微软雅黑" w:cs="宋体"/>
          <w:kern w:val="0"/>
          <w:sz w:val="24"/>
          <w:szCs w:val="24"/>
        </w:rPr>
        <w:t>或依西美坦）和选择性雌激素受体阻滞剂（SERDs，如</w:t>
      </w:r>
      <w:proofErr w:type="gramStart"/>
      <w:r w:rsidRPr="00E84B9B">
        <w:rPr>
          <w:rFonts w:ascii="微软雅黑" w:eastAsia="微软雅黑" w:hAnsi="微软雅黑" w:cs="宋体"/>
          <w:kern w:val="0"/>
          <w:sz w:val="24"/>
          <w:szCs w:val="24"/>
        </w:rPr>
        <w:t>氟维司群</w:t>
      </w:r>
      <w:proofErr w:type="gramEnd"/>
      <w:r w:rsidRPr="00E84B9B">
        <w:rPr>
          <w:rFonts w:ascii="微软雅黑" w:eastAsia="微软雅黑" w:hAnsi="微软雅黑" w:cs="宋体"/>
          <w:kern w:val="0"/>
          <w:sz w:val="24"/>
          <w:szCs w:val="24"/>
        </w:rPr>
        <w:t>）。</w:t>
      </w:r>
    </w:p>
    <w:p w14:paraId="75F0CF30" w14:textId="77777777" w:rsidR="00E84B9B" w:rsidRPr="00E84B9B" w:rsidRDefault="00E84B9B" w:rsidP="00E84B9B">
      <w:pPr>
        <w:widowControl/>
        <w:spacing w:line="450" w:lineRule="atLeast"/>
        <w:outlineLvl w:val="2"/>
        <w:rPr>
          <w:rFonts w:ascii="微软雅黑" w:eastAsia="微软雅黑" w:hAnsi="微软雅黑" w:cs="宋体"/>
          <w:kern w:val="0"/>
          <w:sz w:val="32"/>
          <w:szCs w:val="32"/>
        </w:rPr>
      </w:pPr>
      <w:r w:rsidRPr="00E84B9B">
        <w:rPr>
          <w:rFonts w:ascii="微软雅黑" w:eastAsia="微软雅黑" w:hAnsi="微软雅黑" w:cs="宋体"/>
          <w:kern w:val="0"/>
          <w:sz w:val="32"/>
          <w:szCs w:val="32"/>
        </w:rPr>
        <w:t>统计分析</w:t>
      </w:r>
    </w:p>
    <w:p w14:paraId="3249544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本研究采用 SPSS 26 版本分析各项参数。定性数据通常以患者人数 ( </w:t>
      </w:r>
      <w:r w:rsidRPr="00E84B9B">
        <w:rPr>
          <w:rFonts w:ascii="微软雅黑" w:eastAsia="微软雅黑" w:hAnsi="微软雅黑" w:cs="宋体"/>
          <w:i/>
          <w:iCs/>
          <w:kern w:val="0"/>
          <w:sz w:val="24"/>
          <w:szCs w:val="24"/>
        </w:rPr>
        <w:t>n</w:t>
      </w:r>
      <w:r w:rsidRPr="00E84B9B">
        <w:rPr>
          <w:rFonts w:ascii="微软雅黑" w:eastAsia="微软雅黑" w:hAnsi="微软雅黑" w:cs="宋体"/>
          <w:kern w:val="0"/>
          <w:sz w:val="24"/>
          <w:szCs w:val="24"/>
        </w:rPr>
        <w:t> ) 和相应百分比 (%) 的形式呈现，定量数据则根据正态分布情况，以均值 ± 标准差 (x ± s) 或中位数（包括第 25 和第 75 百分位数）的形式表示。组间比较分析采用 Fisher 精确检验和 Pearson 卡方检验。组间总生存期 (OS) 和无进展生存期 (PFS) 的比较采用 Kaplan-Meier 生存曲线和对数秩检验。单因素和多因素分析均采用 Cox 比例风险回归模型。所有</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值均为双侧检验，</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值小于 0.05 被认为具有统计学意义。</w:t>
      </w:r>
    </w:p>
    <w:p w14:paraId="42341585" w14:textId="77777777" w:rsidR="00E84B9B" w:rsidRPr="00E84B9B" w:rsidRDefault="00E84B9B" w:rsidP="00E84B9B">
      <w:pPr>
        <w:widowControl/>
        <w:pBdr>
          <w:bottom w:val="single" w:sz="6" w:space="0" w:color="97B1C8"/>
        </w:pBdr>
        <w:spacing w:line="450" w:lineRule="atLeast"/>
        <w:outlineLvl w:val="1"/>
        <w:rPr>
          <w:rFonts w:ascii="微软雅黑" w:eastAsia="微软雅黑" w:hAnsi="微软雅黑" w:cs="宋体"/>
          <w:kern w:val="0"/>
          <w:sz w:val="34"/>
          <w:szCs w:val="34"/>
        </w:rPr>
      </w:pPr>
      <w:r w:rsidRPr="00E84B9B">
        <w:rPr>
          <w:rFonts w:ascii="微软雅黑" w:eastAsia="微软雅黑" w:hAnsi="微软雅黑" w:cs="宋体"/>
          <w:kern w:val="0"/>
          <w:sz w:val="34"/>
          <w:szCs w:val="34"/>
        </w:rPr>
        <w:t>结果</w:t>
      </w:r>
    </w:p>
    <w:p w14:paraId="632A5958" w14:textId="77777777" w:rsidR="00E84B9B" w:rsidRPr="00E84B9B" w:rsidRDefault="00E84B9B" w:rsidP="00E84B9B">
      <w:pPr>
        <w:widowControl/>
        <w:spacing w:line="450" w:lineRule="atLeast"/>
        <w:outlineLvl w:val="2"/>
        <w:rPr>
          <w:rFonts w:ascii="微软雅黑" w:eastAsia="微软雅黑" w:hAnsi="微软雅黑" w:cs="宋体"/>
          <w:kern w:val="0"/>
          <w:sz w:val="32"/>
          <w:szCs w:val="32"/>
        </w:rPr>
      </w:pPr>
      <w:r w:rsidRPr="00E84B9B">
        <w:rPr>
          <w:rFonts w:ascii="微软雅黑" w:eastAsia="微软雅黑" w:hAnsi="微软雅黑" w:cs="宋体"/>
          <w:kern w:val="0"/>
          <w:sz w:val="32"/>
          <w:szCs w:val="32"/>
        </w:rPr>
        <w:t>患者群体</w:t>
      </w:r>
    </w:p>
    <w:p w14:paraId="6AB2707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本研究纳入了我科接受 CDK4/6 抑制剂治疗的 212 例激素受体阳性晚期乳腺癌患者。患者的基线人口统计学和临床</w:t>
      </w:r>
      <w:r w:rsidRPr="00E84B9B">
        <w:rPr>
          <w:rFonts w:ascii="MS Gothic" w:eastAsia="MS Gothic" w:hAnsi="MS Gothic" w:cs="MS Gothic" w:hint="eastAsia"/>
          <w:kern w:val="0"/>
          <w:sz w:val="24"/>
          <w:szCs w:val="24"/>
        </w:rPr>
        <w:t>​​</w:t>
      </w:r>
      <w:r w:rsidRPr="00E84B9B">
        <w:rPr>
          <w:rFonts w:ascii="微软雅黑" w:eastAsia="微软雅黑" w:hAnsi="微软雅黑" w:cs="宋体"/>
          <w:kern w:val="0"/>
          <w:sz w:val="24"/>
          <w:szCs w:val="24"/>
        </w:rPr>
        <w:t>特征见表</w:t>
      </w:r>
      <w:hyperlink r:id="rId18" w:anchor="t0001" w:history="1">
        <w:r w:rsidRPr="00E84B9B">
          <w:rPr>
            <w:rFonts w:ascii="微软雅黑" w:eastAsia="微软雅黑" w:hAnsi="微软雅黑" w:cs="宋体"/>
            <w:kern w:val="0"/>
            <w:sz w:val="24"/>
            <w:szCs w:val="24"/>
            <w:u w:val="single"/>
          </w:rPr>
          <w:t>1。</w:t>
        </w:r>
      </w:hyperlink>
      <w:r w:rsidRPr="00E84B9B">
        <w:rPr>
          <w:rFonts w:ascii="微软雅黑" w:eastAsia="微软雅黑" w:hAnsi="微软雅黑" w:cs="宋体"/>
          <w:kern w:val="0"/>
          <w:sz w:val="24"/>
          <w:szCs w:val="24"/>
        </w:rPr>
        <w:t>患者中位年龄为 57 岁，90.6% 为绝经后患者。95.8% 的患者接受了 CDK4/6 抑制剂联合内分泌治疗。总体而言，27.7% 的患者接受了帕博西尼治疗，12.2% 的患者接受了瑞博西尼治疗，32.9% 的患者接受了阿贝西利治疗，27.8% 的患者接受了</w:t>
      </w:r>
      <w:proofErr w:type="gramStart"/>
      <w:r w:rsidRPr="00E84B9B">
        <w:rPr>
          <w:rFonts w:ascii="微软雅黑" w:eastAsia="微软雅黑" w:hAnsi="微软雅黑" w:cs="宋体"/>
          <w:kern w:val="0"/>
          <w:sz w:val="24"/>
          <w:szCs w:val="24"/>
        </w:rPr>
        <w:t>达匹西</w:t>
      </w:r>
      <w:proofErr w:type="gramEnd"/>
      <w:r w:rsidRPr="00E84B9B">
        <w:rPr>
          <w:rFonts w:ascii="微软雅黑" w:eastAsia="微软雅黑" w:hAnsi="微软雅黑" w:cs="宋体"/>
          <w:kern w:val="0"/>
          <w:sz w:val="24"/>
          <w:szCs w:val="24"/>
        </w:rPr>
        <w:t>利治疗。在 212 例患者中，53.3%（113 例）为低体重指数（BMI &lt; 24 kg/m² </w:t>
      </w:r>
      <w:r w:rsidRPr="00E84B9B">
        <w:rPr>
          <w:rFonts w:ascii="微软雅黑" w:eastAsia="微软雅黑" w:hAnsi="微软雅黑" w:cs="宋体"/>
          <w:kern w:val="0"/>
          <w:sz w:val="24"/>
          <w:szCs w:val="24"/>
          <w:vertAlign w:val="superscript"/>
        </w:rPr>
        <w:t>）</w:t>
      </w:r>
      <w:r w:rsidRPr="00E84B9B">
        <w:rPr>
          <w:rFonts w:ascii="微软雅黑" w:eastAsia="微软雅黑" w:hAnsi="微软雅黑" w:cs="宋体"/>
          <w:kern w:val="0"/>
          <w:sz w:val="24"/>
          <w:szCs w:val="24"/>
        </w:rPr>
        <w:t>，46.7%</w:t>
      </w:r>
      <w:r w:rsidRPr="00E84B9B">
        <w:rPr>
          <w:rFonts w:ascii="微软雅黑" w:eastAsia="微软雅黑" w:hAnsi="微软雅黑" w:cs="宋体"/>
          <w:kern w:val="0"/>
          <w:sz w:val="24"/>
          <w:szCs w:val="24"/>
        </w:rPr>
        <w:lastRenderedPageBreak/>
        <w:t>（99 例）为高体重指数（BMI ≥ 24 kg/m² </w:t>
      </w:r>
      <w:r w:rsidRPr="00E84B9B">
        <w:rPr>
          <w:rFonts w:ascii="微软雅黑" w:eastAsia="微软雅黑" w:hAnsi="微软雅黑" w:cs="宋体"/>
          <w:kern w:val="0"/>
          <w:sz w:val="24"/>
          <w:szCs w:val="24"/>
          <w:vertAlign w:val="superscript"/>
        </w:rPr>
        <w:t>）</w:t>
      </w:r>
      <w:r w:rsidRPr="00E84B9B">
        <w:rPr>
          <w:rFonts w:ascii="微软雅黑" w:eastAsia="微软雅黑" w:hAnsi="微软雅黑" w:cs="宋体"/>
          <w:kern w:val="0"/>
          <w:sz w:val="24"/>
          <w:szCs w:val="24"/>
        </w:rPr>
        <w:t>。两组在年龄、绝经状态、既往病史、肿瘤生物标志物水平或治疗方案方面均无统计学意义上的差异。</w:t>
      </w:r>
    </w:p>
    <w:p w14:paraId="5A925E59" w14:textId="77777777" w:rsidR="00E84B9B" w:rsidRPr="00E84B9B" w:rsidRDefault="00E84B9B" w:rsidP="00E84B9B">
      <w:pPr>
        <w:widowControl/>
        <w:spacing w:line="450" w:lineRule="atLeast"/>
        <w:outlineLvl w:val="3"/>
        <w:rPr>
          <w:rFonts w:ascii="微软雅黑" w:eastAsia="微软雅黑" w:hAnsi="微软雅黑" w:cs="宋体"/>
          <w:kern w:val="0"/>
          <w:sz w:val="30"/>
          <w:szCs w:val="30"/>
        </w:rPr>
      </w:pPr>
      <w:r w:rsidRPr="00E84B9B">
        <w:rPr>
          <w:rFonts w:ascii="微软雅黑" w:eastAsia="微软雅黑" w:hAnsi="微软雅黑" w:cs="宋体"/>
          <w:kern w:val="0"/>
          <w:sz w:val="30"/>
          <w:szCs w:val="30"/>
        </w:rPr>
        <w:t>表1。</w:t>
      </w:r>
    </w:p>
    <w:p w14:paraId="3C3A6E9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患者人口统计学和临床</w:t>
      </w:r>
      <w:r w:rsidRPr="00E84B9B">
        <w:rPr>
          <w:rFonts w:ascii="MS Gothic" w:eastAsia="MS Gothic" w:hAnsi="MS Gothic" w:cs="MS Gothic" w:hint="eastAsia"/>
          <w:kern w:val="0"/>
          <w:sz w:val="24"/>
          <w:szCs w:val="24"/>
        </w:rPr>
        <w:t>​​</w:t>
      </w:r>
      <w:r w:rsidRPr="00E84B9B">
        <w:rPr>
          <w:rFonts w:ascii="微软雅黑" w:eastAsia="微软雅黑" w:hAnsi="微软雅黑" w:cs="宋体"/>
          <w:kern w:val="0"/>
          <w:sz w:val="24"/>
          <w:szCs w:val="24"/>
        </w:rPr>
        <w:t>特征。</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193"/>
        <w:gridCol w:w="1768"/>
        <w:gridCol w:w="1768"/>
        <w:gridCol w:w="1769"/>
        <w:gridCol w:w="798"/>
      </w:tblGrid>
      <w:tr w:rsidR="00E84B9B" w:rsidRPr="00E84B9B" w14:paraId="04D1E4E6" w14:textId="77777777" w:rsidTr="00E84B9B">
        <w:trPr>
          <w:tblHeader/>
          <w:tblCellSpacing w:w="15" w:type="dxa"/>
        </w:trPr>
        <w:tc>
          <w:tcPr>
            <w:tcW w:w="1331" w:type="pct"/>
            <w:tcMar>
              <w:top w:w="56" w:type="dxa"/>
              <w:left w:w="56" w:type="dxa"/>
              <w:bottom w:w="56" w:type="dxa"/>
              <w:right w:w="56" w:type="dxa"/>
            </w:tcMar>
            <w:hideMark/>
          </w:tcPr>
          <w:p w14:paraId="28B1BD7F"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特征</w:t>
            </w:r>
          </w:p>
        </w:tc>
        <w:tc>
          <w:tcPr>
            <w:tcW w:w="1082" w:type="pct"/>
            <w:tcMar>
              <w:top w:w="56" w:type="dxa"/>
              <w:left w:w="56" w:type="dxa"/>
              <w:bottom w:w="56" w:type="dxa"/>
              <w:right w:w="56" w:type="dxa"/>
            </w:tcMar>
            <w:hideMark/>
          </w:tcPr>
          <w:p w14:paraId="45BF89C7"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总计</w:t>
            </w:r>
            <w:r w:rsidRPr="00E84B9B">
              <w:rPr>
                <w:rFonts w:ascii="微软雅黑" w:eastAsia="微软雅黑" w:hAnsi="微软雅黑" w:cs="宋体"/>
                <w:b/>
                <w:bCs/>
                <w:kern w:val="0"/>
                <w:sz w:val="24"/>
                <w:szCs w:val="24"/>
              </w:rPr>
              <w:br/>
              <w:t>（</w:t>
            </w:r>
            <w:r w:rsidRPr="00E84B9B">
              <w:rPr>
                <w:rFonts w:ascii="微软雅黑" w:eastAsia="微软雅黑" w:hAnsi="微软雅黑" w:cs="宋体"/>
                <w:b/>
                <w:bCs/>
                <w:i/>
                <w:iCs/>
                <w:kern w:val="0"/>
                <w:sz w:val="24"/>
                <w:szCs w:val="24"/>
              </w:rPr>
              <w:t>N</w:t>
            </w:r>
            <w:r w:rsidRPr="00E84B9B">
              <w:rPr>
                <w:rFonts w:ascii="微软雅黑" w:eastAsia="微软雅黑" w:hAnsi="微软雅黑" w:cs="宋体"/>
                <w:b/>
                <w:bCs/>
                <w:kern w:val="0"/>
                <w:sz w:val="24"/>
                <w:szCs w:val="24"/>
              </w:rPr>
              <w:t> </w:t>
            </w:r>
            <w:r w:rsidRPr="00E84B9B">
              <w:rPr>
                <w:rFonts w:ascii="MS Gothic" w:eastAsia="MS Gothic" w:hAnsi="MS Gothic" w:cs="MS Gothic" w:hint="eastAsia"/>
                <w:b/>
                <w:bCs/>
                <w:kern w:val="0"/>
                <w:sz w:val="24"/>
                <w:szCs w:val="24"/>
              </w:rPr>
              <w:t> </w:t>
            </w:r>
            <w:r w:rsidRPr="00E84B9B">
              <w:rPr>
                <w:rFonts w:ascii="微软雅黑" w:eastAsia="微软雅黑" w:hAnsi="微软雅黑" w:cs="宋体"/>
                <w:b/>
                <w:bCs/>
                <w:kern w:val="0"/>
                <w:sz w:val="24"/>
                <w:szCs w:val="24"/>
              </w:rPr>
              <w:t>= 212）</w:t>
            </w:r>
          </w:p>
        </w:tc>
        <w:tc>
          <w:tcPr>
            <w:tcW w:w="1082" w:type="pct"/>
            <w:tcMar>
              <w:top w:w="56" w:type="dxa"/>
              <w:left w:w="56" w:type="dxa"/>
              <w:bottom w:w="56" w:type="dxa"/>
              <w:right w:w="56" w:type="dxa"/>
            </w:tcMar>
            <w:hideMark/>
          </w:tcPr>
          <w:p w14:paraId="60156C8F"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BMI &lt; 24</w:t>
            </w:r>
            <w:r w:rsidRPr="00E84B9B">
              <w:rPr>
                <w:rFonts w:ascii="微软雅黑" w:eastAsia="微软雅黑" w:hAnsi="微软雅黑" w:cs="宋体"/>
                <w:b/>
                <w:bCs/>
                <w:kern w:val="0"/>
                <w:sz w:val="24"/>
                <w:szCs w:val="24"/>
              </w:rPr>
              <w:br/>
            </w:r>
            <w:proofErr w:type="gramStart"/>
            <w:r w:rsidRPr="00E84B9B">
              <w:rPr>
                <w:rFonts w:ascii="微软雅黑" w:eastAsia="微软雅黑" w:hAnsi="微软雅黑" w:cs="宋体"/>
                <w:b/>
                <w:bCs/>
                <w:i/>
                <w:iCs/>
                <w:kern w:val="0"/>
                <w:sz w:val="24"/>
                <w:szCs w:val="24"/>
              </w:rPr>
              <w:t>N</w:t>
            </w:r>
            <w:r w:rsidRPr="00E84B9B">
              <w:rPr>
                <w:rFonts w:ascii="微软雅黑" w:eastAsia="微软雅黑" w:hAnsi="微软雅黑" w:cs="宋体"/>
                <w:b/>
                <w:bCs/>
                <w:kern w:val="0"/>
                <w:sz w:val="24"/>
                <w:szCs w:val="24"/>
              </w:rPr>
              <w:t> </w:t>
            </w:r>
            <w:r w:rsidRPr="00E84B9B">
              <w:rPr>
                <w:rFonts w:ascii="MS Gothic" w:eastAsia="MS Gothic" w:hAnsi="MS Gothic" w:cs="MS Gothic" w:hint="eastAsia"/>
                <w:b/>
                <w:bCs/>
                <w:kern w:val="0"/>
                <w:sz w:val="24"/>
                <w:szCs w:val="24"/>
              </w:rPr>
              <w:t> </w:t>
            </w:r>
            <w:r w:rsidRPr="00E84B9B">
              <w:rPr>
                <w:rFonts w:ascii="微软雅黑" w:eastAsia="微软雅黑" w:hAnsi="微软雅黑" w:cs="宋体"/>
                <w:b/>
                <w:bCs/>
                <w:kern w:val="0"/>
                <w:sz w:val="24"/>
                <w:szCs w:val="24"/>
              </w:rPr>
              <w:t>=</w:t>
            </w:r>
            <w:proofErr w:type="gramEnd"/>
            <w:r w:rsidRPr="00E84B9B">
              <w:rPr>
                <w:rFonts w:ascii="微软雅黑" w:eastAsia="微软雅黑" w:hAnsi="微软雅黑" w:cs="宋体"/>
                <w:b/>
                <w:bCs/>
                <w:kern w:val="0"/>
                <w:sz w:val="24"/>
                <w:szCs w:val="24"/>
              </w:rPr>
              <w:t xml:space="preserve"> 113 (7%)</w:t>
            </w:r>
          </w:p>
        </w:tc>
        <w:tc>
          <w:tcPr>
            <w:tcW w:w="1082" w:type="pct"/>
            <w:tcMar>
              <w:top w:w="56" w:type="dxa"/>
              <w:left w:w="56" w:type="dxa"/>
              <w:bottom w:w="56" w:type="dxa"/>
              <w:right w:w="56" w:type="dxa"/>
            </w:tcMar>
            <w:hideMark/>
          </w:tcPr>
          <w:p w14:paraId="30F29EEA"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BMI ≥ 24，</w:t>
            </w:r>
            <w:r w:rsidRPr="00E84B9B">
              <w:rPr>
                <w:rFonts w:ascii="微软雅黑" w:eastAsia="微软雅黑" w:hAnsi="微软雅黑" w:cs="宋体"/>
                <w:b/>
                <w:bCs/>
                <w:kern w:val="0"/>
                <w:sz w:val="24"/>
                <w:szCs w:val="24"/>
              </w:rPr>
              <w:br/>
            </w:r>
            <w:r w:rsidRPr="00E84B9B">
              <w:rPr>
                <w:rFonts w:ascii="微软雅黑" w:eastAsia="微软雅黑" w:hAnsi="微软雅黑" w:cs="宋体"/>
                <w:b/>
                <w:bCs/>
                <w:i/>
                <w:iCs/>
                <w:kern w:val="0"/>
                <w:sz w:val="24"/>
                <w:szCs w:val="24"/>
              </w:rPr>
              <w:t>N</w:t>
            </w:r>
            <w:r w:rsidRPr="00E84B9B">
              <w:rPr>
                <w:rFonts w:ascii="微软雅黑" w:eastAsia="微软雅黑" w:hAnsi="微软雅黑" w:cs="宋体"/>
                <w:b/>
                <w:bCs/>
                <w:kern w:val="0"/>
                <w:sz w:val="24"/>
                <w:szCs w:val="24"/>
              </w:rPr>
              <w:t> </w:t>
            </w:r>
            <w:r w:rsidRPr="00E84B9B">
              <w:rPr>
                <w:rFonts w:ascii="MS Gothic" w:eastAsia="MS Gothic" w:hAnsi="MS Gothic" w:cs="MS Gothic" w:hint="eastAsia"/>
                <w:b/>
                <w:bCs/>
                <w:kern w:val="0"/>
                <w:sz w:val="24"/>
                <w:szCs w:val="24"/>
              </w:rPr>
              <w:t> </w:t>
            </w:r>
            <w:r w:rsidRPr="00E84B9B">
              <w:rPr>
                <w:rFonts w:ascii="微软雅黑" w:eastAsia="微软雅黑" w:hAnsi="微软雅黑" w:cs="宋体"/>
                <w:b/>
                <w:bCs/>
                <w:kern w:val="0"/>
                <w:sz w:val="24"/>
                <w:szCs w:val="24"/>
              </w:rPr>
              <w:t>= 99 (10.8%)</w:t>
            </w:r>
          </w:p>
        </w:tc>
        <w:tc>
          <w:tcPr>
            <w:tcW w:w="340" w:type="pct"/>
            <w:tcMar>
              <w:top w:w="56" w:type="dxa"/>
              <w:left w:w="56" w:type="dxa"/>
              <w:bottom w:w="56" w:type="dxa"/>
              <w:right w:w="56" w:type="dxa"/>
            </w:tcMar>
            <w:hideMark/>
          </w:tcPr>
          <w:p w14:paraId="66C73F3D"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i/>
                <w:iCs/>
                <w:kern w:val="0"/>
                <w:sz w:val="24"/>
                <w:szCs w:val="24"/>
              </w:rPr>
              <w:t>p</w:t>
            </w:r>
          </w:p>
        </w:tc>
      </w:tr>
      <w:tr w:rsidR="00E84B9B" w:rsidRPr="00E84B9B" w14:paraId="4ECA05C9" w14:textId="77777777" w:rsidTr="00E84B9B">
        <w:trPr>
          <w:tblCellSpacing w:w="15" w:type="dxa"/>
        </w:trPr>
        <w:tc>
          <w:tcPr>
            <w:tcW w:w="1331" w:type="pct"/>
            <w:tcMar>
              <w:top w:w="56" w:type="dxa"/>
              <w:left w:w="56" w:type="dxa"/>
              <w:bottom w:w="56" w:type="dxa"/>
              <w:right w:w="56" w:type="dxa"/>
            </w:tcMar>
            <w:hideMark/>
          </w:tcPr>
          <w:p w14:paraId="034707F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年龄（岁）</w:t>
            </w:r>
          </w:p>
        </w:tc>
        <w:tc>
          <w:tcPr>
            <w:tcW w:w="1082" w:type="pct"/>
            <w:tcMar>
              <w:top w:w="56" w:type="dxa"/>
              <w:left w:w="56" w:type="dxa"/>
              <w:bottom w:w="56" w:type="dxa"/>
              <w:right w:w="56" w:type="dxa"/>
            </w:tcMar>
            <w:hideMark/>
          </w:tcPr>
          <w:p w14:paraId="5708B83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57.18 ± 11.15</w:t>
            </w:r>
          </w:p>
        </w:tc>
        <w:tc>
          <w:tcPr>
            <w:tcW w:w="1082" w:type="pct"/>
            <w:tcMar>
              <w:top w:w="56" w:type="dxa"/>
              <w:left w:w="56" w:type="dxa"/>
              <w:bottom w:w="56" w:type="dxa"/>
              <w:right w:w="56" w:type="dxa"/>
            </w:tcMar>
            <w:hideMark/>
          </w:tcPr>
          <w:p w14:paraId="048EEB2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57.11 ± 11.08</w:t>
            </w:r>
          </w:p>
        </w:tc>
        <w:tc>
          <w:tcPr>
            <w:tcW w:w="1082" w:type="pct"/>
            <w:tcMar>
              <w:top w:w="56" w:type="dxa"/>
              <w:left w:w="56" w:type="dxa"/>
              <w:bottom w:w="56" w:type="dxa"/>
              <w:right w:w="56" w:type="dxa"/>
            </w:tcMar>
            <w:hideMark/>
          </w:tcPr>
          <w:p w14:paraId="79DFD5E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57.26 ± 11.29</w:t>
            </w:r>
          </w:p>
        </w:tc>
        <w:tc>
          <w:tcPr>
            <w:tcW w:w="340" w:type="pct"/>
            <w:tcMar>
              <w:top w:w="56" w:type="dxa"/>
              <w:left w:w="56" w:type="dxa"/>
              <w:bottom w:w="56" w:type="dxa"/>
              <w:right w:w="56" w:type="dxa"/>
            </w:tcMar>
            <w:hideMark/>
          </w:tcPr>
          <w:p w14:paraId="1B1D517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0.919</w:t>
            </w:r>
          </w:p>
        </w:tc>
      </w:tr>
      <w:tr w:rsidR="00E84B9B" w:rsidRPr="00E84B9B" w14:paraId="2EC5A85A" w14:textId="77777777" w:rsidTr="00E84B9B">
        <w:trPr>
          <w:tblCellSpacing w:w="15" w:type="dxa"/>
        </w:trPr>
        <w:tc>
          <w:tcPr>
            <w:tcW w:w="1331" w:type="pct"/>
            <w:tcMar>
              <w:top w:w="56" w:type="dxa"/>
              <w:left w:w="56" w:type="dxa"/>
              <w:bottom w:w="56" w:type="dxa"/>
              <w:right w:w="56" w:type="dxa"/>
            </w:tcMar>
            <w:hideMark/>
          </w:tcPr>
          <w:p w14:paraId="374CD08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绝经状态（n，%）</w:t>
            </w:r>
          </w:p>
        </w:tc>
        <w:tc>
          <w:tcPr>
            <w:tcW w:w="1082" w:type="pct"/>
            <w:tcMar>
              <w:top w:w="56" w:type="dxa"/>
              <w:left w:w="56" w:type="dxa"/>
              <w:bottom w:w="56" w:type="dxa"/>
              <w:right w:w="56" w:type="dxa"/>
            </w:tcMar>
            <w:hideMark/>
          </w:tcPr>
          <w:p w14:paraId="18E8A31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2FC546E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3E3CEEF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40" w:type="pct"/>
            <w:tcMar>
              <w:top w:w="56" w:type="dxa"/>
              <w:left w:w="56" w:type="dxa"/>
              <w:bottom w:w="56" w:type="dxa"/>
              <w:right w:w="56" w:type="dxa"/>
            </w:tcMar>
            <w:hideMark/>
          </w:tcPr>
          <w:p w14:paraId="42A77F2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0.873</w:t>
            </w:r>
          </w:p>
        </w:tc>
      </w:tr>
      <w:tr w:rsidR="00E84B9B" w:rsidRPr="00E84B9B" w14:paraId="333D6997" w14:textId="77777777" w:rsidTr="00E84B9B">
        <w:trPr>
          <w:tblCellSpacing w:w="15" w:type="dxa"/>
        </w:trPr>
        <w:tc>
          <w:tcPr>
            <w:tcW w:w="1331" w:type="pct"/>
            <w:tcMar>
              <w:top w:w="56" w:type="dxa"/>
              <w:left w:w="56" w:type="dxa"/>
              <w:bottom w:w="56" w:type="dxa"/>
              <w:right w:w="56" w:type="dxa"/>
            </w:tcMar>
            <w:hideMark/>
          </w:tcPr>
          <w:p w14:paraId="6FD84C7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1082" w:type="pct"/>
            <w:tcMar>
              <w:top w:w="56" w:type="dxa"/>
              <w:left w:w="56" w:type="dxa"/>
              <w:bottom w:w="56" w:type="dxa"/>
              <w:right w:w="56" w:type="dxa"/>
            </w:tcMar>
            <w:hideMark/>
          </w:tcPr>
          <w:p w14:paraId="57FABE9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192 (90.6%)</w:t>
            </w:r>
          </w:p>
        </w:tc>
        <w:tc>
          <w:tcPr>
            <w:tcW w:w="1082" w:type="pct"/>
            <w:tcMar>
              <w:top w:w="56" w:type="dxa"/>
              <w:left w:w="56" w:type="dxa"/>
              <w:bottom w:w="56" w:type="dxa"/>
              <w:right w:w="56" w:type="dxa"/>
            </w:tcMar>
            <w:hideMark/>
          </w:tcPr>
          <w:p w14:paraId="496F3BD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102 (90.3%)</w:t>
            </w:r>
          </w:p>
        </w:tc>
        <w:tc>
          <w:tcPr>
            <w:tcW w:w="1082" w:type="pct"/>
            <w:tcMar>
              <w:top w:w="56" w:type="dxa"/>
              <w:left w:w="56" w:type="dxa"/>
              <w:bottom w:w="56" w:type="dxa"/>
              <w:right w:w="56" w:type="dxa"/>
            </w:tcMar>
            <w:hideMark/>
          </w:tcPr>
          <w:p w14:paraId="4B587B4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90 (90.9%)</w:t>
            </w:r>
          </w:p>
        </w:tc>
        <w:tc>
          <w:tcPr>
            <w:tcW w:w="340" w:type="pct"/>
            <w:tcMar>
              <w:top w:w="56" w:type="dxa"/>
              <w:left w:w="56" w:type="dxa"/>
              <w:bottom w:w="56" w:type="dxa"/>
              <w:right w:w="56" w:type="dxa"/>
            </w:tcMar>
            <w:hideMark/>
          </w:tcPr>
          <w:p w14:paraId="1C7E458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3B64172A" w14:textId="77777777" w:rsidTr="00E84B9B">
        <w:trPr>
          <w:tblCellSpacing w:w="15" w:type="dxa"/>
        </w:trPr>
        <w:tc>
          <w:tcPr>
            <w:tcW w:w="1331" w:type="pct"/>
            <w:tcMar>
              <w:top w:w="56" w:type="dxa"/>
              <w:left w:w="56" w:type="dxa"/>
              <w:bottom w:w="56" w:type="dxa"/>
              <w:right w:w="56" w:type="dxa"/>
            </w:tcMar>
            <w:hideMark/>
          </w:tcPr>
          <w:p w14:paraId="560885C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082" w:type="pct"/>
            <w:tcMar>
              <w:top w:w="56" w:type="dxa"/>
              <w:left w:w="56" w:type="dxa"/>
              <w:bottom w:w="56" w:type="dxa"/>
              <w:right w:w="56" w:type="dxa"/>
            </w:tcMar>
            <w:hideMark/>
          </w:tcPr>
          <w:p w14:paraId="2000AE1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20 (9.4%)</w:t>
            </w:r>
          </w:p>
        </w:tc>
        <w:tc>
          <w:tcPr>
            <w:tcW w:w="1082" w:type="pct"/>
            <w:tcMar>
              <w:top w:w="56" w:type="dxa"/>
              <w:left w:w="56" w:type="dxa"/>
              <w:bottom w:w="56" w:type="dxa"/>
              <w:right w:w="56" w:type="dxa"/>
            </w:tcMar>
            <w:hideMark/>
          </w:tcPr>
          <w:p w14:paraId="55233B7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11 (9.7%)</w:t>
            </w:r>
          </w:p>
        </w:tc>
        <w:tc>
          <w:tcPr>
            <w:tcW w:w="1082" w:type="pct"/>
            <w:tcMar>
              <w:top w:w="56" w:type="dxa"/>
              <w:left w:w="56" w:type="dxa"/>
              <w:bottom w:w="56" w:type="dxa"/>
              <w:right w:w="56" w:type="dxa"/>
            </w:tcMar>
            <w:hideMark/>
          </w:tcPr>
          <w:p w14:paraId="43AD03E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9 (9.1%)</w:t>
            </w:r>
          </w:p>
        </w:tc>
        <w:tc>
          <w:tcPr>
            <w:tcW w:w="340" w:type="pct"/>
            <w:tcMar>
              <w:top w:w="56" w:type="dxa"/>
              <w:left w:w="56" w:type="dxa"/>
              <w:bottom w:w="56" w:type="dxa"/>
              <w:right w:w="56" w:type="dxa"/>
            </w:tcMar>
            <w:hideMark/>
          </w:tcPr>
          <w:p w14:paraId="5F7C375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692FE010" w14:textId="77777777" w:rsidTr="00E84B9B">
        <w:trPr>
          <w:tblCellSpacing w:w="15" w:type="dxa"/>
        </w:trPr>
        <w:tc>
          <w:tcPr>
            <w:tcW w:w="1331" w:type="pct"/>
            <w:tcMar>
              <w:top w:w="56" w:type="dxa"/>
              <w:left w:w="56" w:type="dxa"/>
              <w:bottom w:w="56" w:type="dxa"/>
              <w:right w:w="56" w:type="dxa"/>
            </w:tcMar>
            <w:hideMark/>
          </w:tcPr>
          <w:p w14:paraId="09D98B3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高血压（n，%）</w:t>
            </w:r>
          </w:p>
        </w:tc>
        <w:tc>
          <w:tcPr>
            <w:tcW w:w="1082" w:type="pct"/>
            <w:tcMar>
              <w:top w:w="56" w:type="dxa"/>
              <w:left w:w="56" w:type="dxa"/>
              <w:bottom w:w="56" w:type="dxa"/>
              <w:right w:w="56" w:type="dxa"/>
            </w:tcMar>
            <w:hideMark/>
          </w:tcPr>
          <w:p w14:paraId="79BD7D9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7588CD5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1C39A22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40" w:type="pct"/>
            <w:tcMar>
              <w:top w:w="56" w:type="dxa"/>
              <w:left w:w="56" w:type="dxa"/>
              <w:bottom w:w="56" w:type="dxa"/>
              <w:right w:w="56" w:type="dxa"/>
            </w:tcMar>
            <w:hideMark/>
          </w:tcPr>
          <w:p w14:paraId="6A0F54A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0.707</w:t>
            </w:r>
          </w:p>
        </w:tc>
      </w:tr>
      <w:tr w:rsidR="00E84B9B" w:rsidRPr="00E84B9B" w14:paraId="19E9D80C" w14:textId="77777777" w:rsidTr="00E84B9B">
        <w:trPr>
          <w:tblCellSpacing w:w="15" w:type="dxa"/>
        </w:trPr>
        <w:tc>
          <w:tcPr>
            <w:tcW w:w="1331" w:type="pct"/>
            <w:tcMar>
              <w:top w:w="56" w:type="dxa"/>
              <w:left w:w="56" w:type="dxa"/>
              <w:bottom w:w="56" w:type="dxa"/>
              <w:right w:w="56" w:type="dxa"/>
            </w:tcMar>
            <w:hideMark/>
          </w:tcPr>
          <w:p w14:paraId="6CB3ABA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1082" w:type="pct"/>
            <w:tcMar>
              <w:top w:w="56" w:type="dxa"/>
              <w:left w:w="56" w:type="dxa"/>
              <w:bottom w:w="56" w:type="dxa"/>
              <w:right w:w="56" w:type="dxa"/>
            </w:tcMar>
            <w:hideMark/>
          </w:tcPr>
          <w:p w14:paraId="43CC86A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28 (13.2%)</w:t>
            </w:r>
          </w:p>
        </w:tc>
        <w:tc>
          <w:tcPr>
            <w:tcW w:w="1082" w:type="pct"/>
            <w:tcMar>
              <w:top w:w="56" w:type="dxa"/>
              <w:left w:w="56" w:type="dxa"/>
              <w:bottom w:w="56" w:type="dxa"/>
              <w:right w:w="56" w:type="dxa"/>
            </w:tcMar>
            <w:hideMark/>
          </w:tcPr>
          <w:p w14:paraId="185660A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14 (12.4%)</w:t>
            </w:r>
          </w:p>
        </w:tc>
        <w:tc>
          <w:tcPr>
            <w:tcW w:w="1082" w:type="pct"/>
            <w:tcMar>
              <w:top w:w="56" w:type="dxa"/>
              <w:left w:w="56" w:type="dxa"/>
              <w:bottom w:w="56" w:type="dxa"/>
              <w:right w:w="56" w:type="dxa"/>
            </w:tcMar>
            <w:hideMark/>
          </w:tcPr>
          <w:p w14:paraId="44C6B20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14 (14.1%)</w:t>
            </w:r>
          </w:p>
        </w:tc>
        <w:tc>
          <w:tcPr>
            <w:tcW w:w="340" w:type="pct"/>
            <w:tcMar>
              <w:top w:w="56" w:type="dxa"/>
              <w:left w:w="56" w:type="dxa"/>
              <w:bottom w:w="56" w:type="dxa"/>
              <w:right w:w="56" w:type="dxa"/>
            </w:tcMar>
            <w:hideMark/>
          </w:tcPr>
          <w:p w14:paraId="15A945D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2EA04734" w14:textId="77777777" w:rsidTr="00E84B9B">
        <w:trPr>
          <w:tblCellSpacing w:w="15" w:type="dxa"/>
        </w:trPr>
        <w:tc>
          <w:tcPr>
            <w:tcW w:w="1331" w:type="pct"/>
            <w:tcMar>
              <w:top w:w="56" w:type="dxa"/>
              <w:left w:w="56" w:type="dxa"/>
              <w:bottom w:w="56" w:type="dxa"/>
              <w:right w:w="56" w:type="dxa"/>
            </w:tcMar>
            <w:hideMark/>
          </w:tcPr>
          <w:p w14:paraId="3B12170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082" w:type="pct"/>
            <w:tcMar>
              <w:top w:w="56" w:type="dxa"/>
              <w:left w:w="56" w:type="dxa"/>
              <w:bottom w:w="56" w:type="dxa"/>
              <w:right w:w="56" w:type="dxa"/>
            </w:tcMar>
            <w:hideMark/>
          </w:tcPr>
          <w:p w14:paraId="4009689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184 (86.8%)</w:t>
            </w:r>
          </w:p>
        </w:tc>
        <w:tc>
          <w:tcPr>
            <w:tcW w:w="1082" w:type="pct"/>
            <w:tcMar>
              <w:top w:w="56" w:type="dxa"/>
              <w:left w:w="56" w:type="dxa"/>
              <w:bottom w:w="56" w:type="dxa"/>
              <w:right w:w="56" w:type="dxa"/>
            </w:tcMar>
            <w:hideMark/>
          </w:tcPr>
          <w:p w14:paraId="43FF346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99 (87.6%)</w:t>
            </w:r>
          </w:p>
        </w:tc>
        <w:tc>
          <w:tcPr>
            <w:tcW w:w="1082" w:type="pct"/>
            <w:tcMar>
              <w:top w:w="56" w:type="dxa"/>
              <w:left w:w="56" w:type="dxa"/>
              <w:bottom w:w="56" w:type="dxa"/>
              <w:right w:w="56" w:type="dxa"/>
            </w:tcMar>
            <w:hideMark/>
          </w:tcPr>
          <w:p w14:paraId="308A972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85 (85.9%)</w:t>
            </w:r>
          </w:p>
        </w:tc>
        <w:tc>
          <w:tcPr>
            <w:tcW w:w="340" w:type="pct"/>
            <w:tcMar>
              <w:top w:w="56" w:type="dxa"/>
              <w:left w:w="56" w:type="dxa"/>
              <w:bottom w:w="56" w:type="dxa"/>
              <w:right w:w="56" w:type="dxa"/>
            </w:tcMar>
            <w:hideMark/>
          </w:tcPr>
          <w:p w14:paraId="4FD4B7E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3DD34B44" w14:textId="77777777" w:rsidTr="00E84B9B">
        <w:trPr>
          <w:tblCellSpacing w:w="15" w:type="dxa"/>
        </w:trPr>
        <w:tc>
          <w:tcPr>
            <w:tcW w:w="1331" w:type="pct"/>
            <w:tcMar>
              <w:top w:w="56" w:type="dxa"/>
              <w:left w:w="56" w:type="dxa"/>
              <w:bottom w:w="56" w:type="dxa"/>
              <w:right w:w="56" w:type="dxa"/>
            </w:tcMar>
            <w:hideMark/>
          </w:tcPr>
          <w:p w14:paraId="55D85C6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糖尿病（n，%）</w:t>
            </w:r>
          </w:p>
        </w:tc>
        <w:tc>
          <w:tcPr>
            <w:tcW w:w="1082" w:type="pct"/>
            <w:tcMar>
              <w:top w:w="56" w:type="dxa"/>
              <w:left w:w="56" w:type="dxa"/>
              <w:bottom w:w="56" w:type="dxa"/>
              <w:right w:w="56" w:type="dxa"/>
            </w:tcMar>
            <w:hideMark/>
          </w:tcPr>
          <w:p w14:paraId="685D8BF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67CF9DE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22E9ADF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40" w:type="pct"/>
            <w:tcMar>
              <w:top w:w="56" w:type="dxa"/>
              <w:left w:w="56" w:type="dxa"/>
              <w:bottom w:w="56" w:type="dxa"/>
              <w:right w:w="56" w:type="dxa"/>
            </w:tcMar>
            <w:hideMark/>
          </w:tcPr>
          <w:p w14:paraId="79C2B62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0.418</w:t>
            </w:r>
          </w:p>
        </w:tc>
      </w:tr>
      <w:tr w:rsidR="00E84B9B" w:rsidRPr="00E84B9B" w14:paraId="126A16AC" w14:textId="77777777" w:rsidTr="00E84B9B">
        <w:trPr>
          <w:tblCellSpacing w:w="15" w:type="dxa"/>
        </w:trPr>
        <w:tc>
          <w:tcPr>
            <w:tcW w:w="1331" w:type="pct"/>
            <w:tcMar>
              <w:top w:w="56" w:type="dxa"/>
              <w:left w:w="56" w:type="dxa"/>
              <w:bottom w:w="56" w:type="dxa"/>
              <w:right w:w="56" w:type="dxa"/>
            </w:tcMar>
            <w:hideMark/>
          </w:tcPr>
          <w:p w14:paraId="6DFB39A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1082" w:type="pct"/>
            <w:tcMar>
              <w:top w:w="56" w:type="dxa"/>
              <w:left w:w="56" w:type="dxa"/>
              <w:bottom w:w="56" w:type="dxa"/>
              <w:right w:w="56" w:type="dxa"/>
            </w:tcMar>
            <w:hideMark/>
          </w:tcPr>
          <w:p w14:paraId="59DFC69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14 (6.6%)</w:t>
            </w:r>
          </w:p>
        </w:tc>
        <w:tc>
          <w:tcPr>
            <w:tcW w:w="1082" w:type="pct"/>
            <w:tcMar>
              <w:top w:w="56" w:type="dxa"/>
              <w:left w:w="56" w:type="dxa"/>
              <w:bottom w:w="56" w:type="dxa"/>
              <w:right w:w="56" w:type="dxa"/>
            </w:tcMar>
            <w:hideMark/>
          </w:tcPr>
          <w:p w14:paraId="78D2395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 (5.3%)</w:t>
            </w:r>
          </w:p>
        </w:tc>
        <w:tc>
          <w:tcPr>
            <w:tcW w:w="1082" w:type="pct"/>
            <w:tcMar>
              <w:top w:w="56" w:type="dxa"/>
              <w:left w:w="56" w:type="dxa"/>
              <w:bottom w:w="56" w:type="dxa"/>
              <w:right w:w="56" w:type="dxa"/>
            </w:tcMar>
            <w:hideMark/>
          </w:tcPr>
          <w:p w14:paraId="33EE981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7 (8.1%)</w:t>
            </w:r>
          </w:p>
        </w:tc>
        <w:tc>
          <w:tcPr>
            <w:tcW w:w="340" w:type="pct"/>
            <w:tcMar>
              <w:top w:w="56" w:type="dxa"/>
              <w:left w:w="56" w:type="dxa"/>
              <w:bottom w:w="56" w:type="dxa"/>
              <w:right w:w="56" w:type="dxa"/>
            </w:tcMar>
            <w:hideMark/>
          </w:tcPr>
          <w:p w14:paraId="634CBFE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1A9B0FA" w14:textId="77777777" w:rsidTr="00E84B9B">
        <w:trPr>
          <w:tblCellSpacing w:w="15" w:type="dxa"/>
        </w:trPr>
        <w:tc>
          <w:tcPr>
            <w:tcW w:w="1331" w:type="pct"/>
            <w:tcMar>
              <w:top w:w="56" w:type="dxa"/>
              <w:left w:w="56" w:type="dxa"/>
              <w:bottom w:w="56" w:type="dxa"/>
              <w:right w:w="56" w:type="dxa"/>
            </w:tcMar>
            <w:hideMark/>
          </w:tcPr>
          <w:p w14:paraId="0AF4889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082" w:type="pct"/>
            <w:tcMar>
              <w:top w:w="56" w:type="dxa"/>
              <w:left w:w="56" w:type="dxa"/>
              <w:bottom w:w="56" w:type="dxa"/>
              <w:right w:w="56" w:type="dxa"/>
            </w:tcMar>
            <w:hideMark/>
          </w:tcPr>
          <w:p w14:paraId="62290D5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198 (93.4%)</w:t>
            </w:r>
          </w:p>
        </w:tc>
        <w:tc>
          <w:tcPr>
            <w:tcW w:w="1082" w:type="pct"/>
            <w:tcMar>
              <w:top w:w="56" w:type="dxa"/>
              <w:left w:w="56" w:type="dxa"/>
              <w:bottom w:w="56" w:type="dxa"/>
              <w:right w:w="56" w:type="dxa"/>
            </w:tcMar>
            <w:hideMark/>
          </w:tcPr>
          <w:p w14:paraId="5BF12EC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107 (94.7%)</w:t>
            </w:r>
          </w:p>
        </w:tc>
        <w:tc>
          <w:tcPr>
            <w:tcW w:w="1082" w:type="pct"/>
            <w:tcMar>
              <w:top w:w="56" w:type="dxa"/>
              <w:left w:w="56" w:type="dxa"/>
              <w:bottom w:w="56" w:type="dxa"/>
              <w:right w:w="56" w:type="dxa"/>
            </w:tcMar>
            <w:hideMark/>
          </w:tcPr>
          <w:p w14:paraId="4E9B506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91 (91.9%)</w:t>
            </w:r>
          </w:p>
        </w:tc>
        <w:tc>
          <w:tcPr>
            <w:tcW w:w="340" w:type="pct"/>
            <w:tcMar>
              <w:top w:w="56" w:type="dxa"/>
              <w:left w:w="56" w:type="dxa"/>
              <w:bottom w:w="56" w:type="dxa"/>
              <w:right w:w="56" w:type="dxa"/>
            </w:tcMar>
            <w:hideMark/>
          </w:tcPr>
          <w:p w14:paraId="3768FC7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6E00B0BE" w14:textId="77777777" w:rsidTr="00E84B9B">
        <w:trPr>
          <w:tblCellSpacing w:w="15" w:type="dxa"/>
        </w:trPr>
        <w:tc>
          <w:tcPr>
            <w:tcW w:w="1331" w:type="pct"/>
            <w:tcMar>
              <w:top w:w="56" w:type="dxa"/>
              <w:left w:w="56" w:type="dxa"/>
              <w:bottom w:w="56" w:type="dxa"/>
              <w:right w:w="56" w:type="dxa"/>
            </w:tcMar>
            <w:hideMark/>
          </w:tcPr>
          <w:p w14:paraId="75F7418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缺血性心脏病（n，%）</w:t>
            </w:r>
          </w:p>
        </w:tc>
        <w:tc>
          <w:tcPr>
            <w:tcW w:w="1082" w:type="pct"/>
            <w:tcMar>
              <w:top w:w="56" w:type="dxa"/>
              <w:left w:w="56" w:type="dxa"/>
              <w:bottom w:w="56" w:type="dxa"/>
              <w:right w:w="56" w:type="dxa"/>
            </w:tcMar>
            <w:hideMark/>
          </w:tcPr>
          <w:p w14:paraId="299AE38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36170D6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2D6A091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40" w:type="pct"/>
            <w:tcMar>
              <w:top w:w="56" w:type="dxa"/>
              <w:left w:w="56" w:type="dxa"/>
              <w:bottom w:w="56" w:type="dxa"/>
              <w:right w:w="56" w:type="dxa"/>
            </w:tcMar>
            <w:hideMark/>
          </w:tcPr>
          <w:p w14:paraId="57EB03E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0.278</w:t>
            </w:r>
          </w:p>
        </w:tc>
      </w:tr>
      <w:tr w:rsidR="00E84B9B" w:rsidRPr="00E84B9B" w14:paraId="663666E7" w14:textId="77777777" w:rsidTr="00E84B9B">
        <w:trPr>
          <w:tblCellSpacing w:w="15" w:type="dxa"/>
        </w:trPr>
        <w:tc>
          <w:tcPr>
            <w:tcW w:w="1331" w:type="pct"/>
            <w:tcMar>
              <w:top w:w="56" w:type="dxa"/>
              <w:left w:w="56" w:type="dxa"/>
              <w:bottom w:w="56" w:type="dxa"/>
              <w:right w:w="56" w:type="dxa"/>
            </w:tcMar>
            <w:hideMark/>
          </w:tcPr>
          <w:p w14:paraId="2B89595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是的</w:t>
            </w:r>
          </w:p>
        </w:tc>
        <w:tc>
          <w:tcPr>
            <w:tcW w:w="1082" w:type="pct"/>
            <w:tcMar>
              <w:top w:w="56" w:type="dxa"/>
              <w:left w:w="56" w:type="dxa"/>
              <w:bottom w:w="56" w:type="dxa"/>
              <w:right w:w="56" w:type="dxa"/>
            </w:tcMar>
            <w:hideMark/>
          </w:tcPr>
          <w:p w14:paraId="4F35433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10 (4.7%)</w:t>
            </w:r>
          </w:p>
        </w:tc>
        <w:tc>
          <w:tcPr>
            <w:tcW w:w="1082" w:type="pct"/>
            <w:tcMar>
              <w:top w:w="56" w:type="dxa"/>
              <w:left w:w="56" w:type="dxa"/>
              <w:bottom w:w="56" w:type="dxa"/>
              <w:right w:w="56" w:type="dxa"/>
            </w:tcMar>
            <w:hideMark/>
          </w:tcPr>
          <w:p w14:paraId="49612C7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7 (6.2%)</w:t>
            </w:r>
          </w:p>
        </w:tc>
        <w:tc>
          <w:tcPr>
            <w:tcW w:w="1082" w:type="pct"/>
            <w:tcMar>
              <w:top w:w="56" w:type="dxa"/>
              <w:left w:w="56" w:type="dxa"/>
              <w:bottom w:w="56" w:type="dxa"/>
              <w:right w:w="56" w:type="dxa"/>
            </w:tcMar>
            <w:hideMark/>
          </w:tcPr>
          <w:p w14:paraId="2FF398A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 (3.0%)</w:t>
            </w:r>
          </w:p>
        </w:tc>
        <w:tc>
          <w:tcPr>
            <w:tcW w:w="340" w:type="pct"/>
            <w:tcMar>
              <w:top w:w="56" w:type="dxa"/>
              <w:left w:w="56" w:type="dxa"/>
              <w:bottom w:w="56" w:type="dxa"/>
              <w:right w:w="56" w:type="dxa"/>
            </w:tcMar>
            <w:hideMark/>
          </w:tcPr>
          <w:p w14:paraId="2F33830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6CA09859" w14:textId="77777777" w:rsidTr="00E84B9B">
        <w:trPr>
          <w:tblCellSpacing w:w="15" w:type="dxa"/>
        </w:trPr>
        <w:tc>
          <w:tcPr>
            <w:tcW w:w="1331" w:type="pct"/>
            <w:tcMar>
              <w:top w:w="56" w:type="dxa"/>
              <w:left w:w="56" w:type="dxa"/>
              <w:bottom w:w="56" w:type="dxa"/>
              <w:right w:w="56" w:type="dxa"/>
            </w:tcMar>
            <w:hideMark/>
          </w:tcPr>
          <w:p w14:paraId="5016911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082" w:type="pct"/>
            <w:tcMar>
              <w:top w:w="56" w:type="dxa"/>
              <w:left w:w="56" w:type="dxa"/>
              <w:bottom w:w="56" w:type="dxa"/>
              <w:right w:w="56" w:type="dxa"/>
            </w:tcMar>
            <w:hideMark/>
          </w:tcPr>
          <w:p w14:paraId="0CC841A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202 (95.3%)</w:t>
            </w:r>
          </w:p>
        </w:tc>
        <w:tc>
          <w:tcPr>
            <w:tcW w:w="1082" w:type="pct"/>
            <w:tcMar>
              <w:top w:w="56" w:type="dxa"/>
              <w:left w:w="56" w:type="dxa"/>
              <w:bottom w:w="56" w:type="dxa"/>
              <w:right w:w="56" w:type="dxa"/>
            </w:tcMar>
            <w:hideMark/>
          </w:tcPr>
          <w:p w14:paraId="798A41A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106 (93.8%)</w:t>
            </w:r>
          </w:p>
        </w:tc>
        <w:tc>
          <w:tcPr>
            <w:tcW w:w="1082" w:type="pct"/>
            <w:tcMar>
              <w:top w:w="56" w:type="dxa"/>
              <w:left w:w="56" w:type="dxa"/>
              <w:bottom w:w="56" w:type="dxa"/>
              <w:right w:w="56" w:type="dxa"/>
            </w:tcMar>
            <w:hideMark/>
          </w:tcPr>
          <w:p w14:paraId="4806B70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96 (97.0%)</w:t>
            </w:r>
          </w:p>
        </w:tc>
        <w:tc>
          <w:tcPr>
            <w:tcW w:w="340" w:type="pct"/>
            <w:tcMar>
              <w:top w:w="56" w:type="dxa"/>
              <w:left w:w="56" w:type="dxa"/>
              <w:bottom w:w="56" w:type="dxa"/>
              <w:right w:w="56" w:type="dxa"/>
            </w:tcMar>
            <w:hideMark/>
          </w:tcPr>
          <w:p w14:paraId="44A798E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3B92A997" w14:textId="77777777" w:rsidTr="00E84B9B">
        <w:trPr>
          <w:tblCellSpacing w:w="15" w:type="dxa"/>
        </w:trPr>
        <w:tc>
          <w:tcPr>
            <w:tcW w:w="1331" w:type="pct"/>
            <w:tcMar>
              <w:top w:w="56" w:type="dxa"/>
              <w:left w:w="56" w:type="dxa"/>
              <w:bottom w:w="56" w:type="dxa"/>
              <w:right w:w="56" w:type="dxa"/>
            </w:tcMar>
            <w:hideMark/>
          </w:tcPr>
          <w:p w14:paraId="6801796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吸烟者（n，%）</w:t>
            </w:r>
          </w:p>
        </w:tc>
        <w:tc>
          <w:tcPr>
            <w:tcW w:w="1082" w:type="pct"/>
            <w:tcMar>
              <w:top w:w="56" w:type="dxa"/>
              <w:left w:w="56" w:type="dxa"/>
              <w:bottom w:w="56" w:type="dxa"/>
              <w:right w:w="56" w:type="dxa"/>
            </w:tcMar>
            <w:hideMark/>
          </w:tcPr>
          <w:p w14:paraId="1B9B53F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30F1D62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48B11CF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40" w:type="pct"/>
            <w:tcMar>
              <w:top w:w="56" w:type="dxa"/>
              <w:left w:w="56" w:type="dxa"/>
              <w:bottom w:w="56" w:type="dxa"/>
              <w:right w:w="56" w:type="dxa"/>
            </w:tcMar>
            <w:hideMark/>
          </w:tcPr>
          <w:p w14:paraId="4DB1DDB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0.894</w:t>
            </w:r>
          </w:p>
        </w:tc>
      </w:tr>
      <w:tr w:rsidR="00E84B9B" w:rsidRPr="00E84B9B" w14:paraId="18C34DB1" w14:textId="77777777" w:rsidTr="00E84B9B">
        <w:trPr>
          <w:tblCellSpacing w:w="15" w:type="dxa"/>
        </w:trPr>
        <w:tc>
          <w:tcPr>
            <w:tcW w:w="1331" w:type="pct"/>
            <w:tcMar>
              <w:top w:w="56" w:type="dxa"/>
              <w:left w:w="56" w:type="dxa"/>
              <w:bottom w:w="56" w:type="dxa"/>
              <w:right w:w="56" w:type="dxa"/>
            </w:tcMar>
            <w:hideMark/>
          </w:tcPr>
          <w:p w14:paraId="0480DAF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1082" w:type="pct"/>
            <w:tcMar>
              <w:top w:w="56" w:type="dxa"/>
              <w:left w:w="56" w:type="dxa"/>
              <w:bottom w:w="56" w:type="dxa"/>
              <w:right w:w="56" w:type="dxa"/>
            </w:tcMar>
            <w:hideMark/>
          </w:tcPr>
          <w:p w14:paraId="5E5D697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 (1.9%)</w:t>
            </w:r>
          </w:p>
        </w:tc>
        <w:tc>
          <w:tcPr>
            <w:tcW w:w="1082" w:type="pct"/>
            <w:tcMar>
              <w:top w:w="56" w:type="dxa"/>
              <w:left w:w="56" w:type="dxa"/>
              <w:bottom w:w="56" w:type="dxa"/>
              <w:right w:w="56" w:type="dxa"/>
            </w:tcMar>
            <w:hideMark/>
          </w:tcPr>
          <w:p w14:paraId="40A48A8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 (1.8%)</w:t>
            </w:r>
          </w:p>
        </w:tc>
        <w:tc>
          <w:tcPr>
            <w:tcW w:w="1082" w:type="pct"/>
            <w:tcMar>
              <w:top w:w="56" w:type="dxa"/>
              <w:left w:w="56" w:type="dxa"/>
              <w:bottom w:w="56" w:type="dxa"/>
              <w:right w:w="56" w:type="dxa"/>
            </w:tcMar>
            <w:hideMark/>
          </w:tcPr>
          <w:p w14:paraId="0362ED4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 (2.0%)</w:t>
            </w:r>
          </w:p>
        </w:tc>
        <w:tc>
          <w:tcPr>
            <w:tcW w:w="340" w:type="pct"/>
            <w:tcMar>
              <w:top w:w="56" w:type="dxa"/>
              <w:left w:w="56" w:type="dxa"/>
              <w:bottom w:w="56" w:type="dxa"/>
              <w:right w:w="56" w:type="dxa"/>
            </w:tcMar>
            <w:hideMark/>
          </w:tcPr>
          <w:p w14:paraId="05368CC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3F77B17" w14:textId="77777777" w:rsidTr="00E84B9B">
        <w:trPr>
          <w:tblCellSpacing w:w="15" w:type="dxa"/>
        </w:trPr>
        <w:tc>
          <w:tcPr>
            <w:tcW w:w="1331" w:type="pct"/>
            <w:tcMar>
              <w:top w:w="56" w:type="dxa"/>
              <w:left w:w="56" w:type="dxa"/>
              <w:bottom w:w="56" w:type="dxa"/>
              <w:right w:w="56" w:type="dxa"/>
            </w:tcMar>
            <w:hideMark/>
          </w:tcPr>
          <w:p w14:paraId="178836E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082" w:type="pct"/>
            <w:tcMar>
              <w:top w:w="56" w:type="dxa"/>
              <w:left w:w="56" w:type="dxa"/>
              <w:bottom w:w="56" w:type="dxa"/>
              <w:right w:w="56" w:type="dxa"/>
            </w:tcMar>
            <w:hideMark/>
          </w:tcPr>
          <w:p w14:paraId="5FAEE6D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208 (98.1%)</w:t>
            </w:r>
          </w:p>
        </w:tc>
        <w:tc>
          <w:tcPr>
            <w:tcW w:w="1082" w:type="pct"/>
            <w:tcMar>
              <w:top w:w="56" w:type="dxa"/>
              <w:left w:w="56" w:type="dxa"/>
              <w:bottom w:w="56" w:type="dxa"/>
              <w:right w:w="56" w:type="dxa"/>
            </w:tcMar>
            <w:hideMark/>
          </w:tcPr>
          <w:p w14:paraId="53DB161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111 (98.2%)</w:t>
            </w:r>
          </w:p>
        </w:tc>
        <w:tc>
          <w:tcPr>
            <w:tcW w:w="1082" w:type="pct"/>
            <w:tcMar>
              <w:top w:w="56" w:type="dxa"/>
              <w:left w:w="56" w:type="dxa"/>
              <w:bottom w:w="56" w:type="dxa"/>
              <w:right w:w="56" w:type="dxa"/>
            </w:tcMar>
            <w:hideMark/>
          </w:tcPr>
          <w:p w14:paraId="16EBECA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97 (98.0%)</w:t>
            </w:r>
          </w:p>
        </w:tc>
        <w:tc>
          <w:tcPr>
            <w:tcW w:w="340" w:type="pct"/>
            <w:tcMar>
              <w:top w:w="56" w:type="dxa"/>
              <w:left w:w="56" w:type="dxa"/>
              <w:bottom w:w="56" w:type="dxa"/>
              <w:right w:w="56" w:type="dxa"/>
            </w:tcMar>
            <w:hideMark/>
          </w:tcPr>
          <w:p w14:paraId="73E2197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320FA78" w14:textId="77777777" w:rsidTr="00E84B9B">
        <w:trPr>
          <w:tblCellSpacing w:w="15" w:type="dxa"/>
        </w:trPr>
        <w:tc>
          <w:tcPr>
            <w:tcW w:w="1331" w:type="pct"/>
            <w:tcMar>
              <w:top w:w="56" w:type="dxa"/>
              <w:left w:w="56" w:type="dxa"/>
              <w:bottom w:w="56" w:type="dxa"/>
              <w:right w:w="56" w:type="dxa"/>
            </w:tcMar>
            <w:hideMark/>
          </w:tcPr>
          <w:p w14:paraId="0839F64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酒精（n，%）</w:t>
            </w:r>
          </w:p>
        </w:tc>
        <w:tc>
          <w:tcPr>
            <w:tcW w:w="1082" w:type="pct"/>
            <w:tcMar>
              <w:top w:w="56" w:type="dxa"/>
              <w:left w:w="56" w:type="dxa"/>
              <w:bottom w:w="56" w:type="dxa"/>
              <w:right w:w="56" w:type="dxa"/>
            </w:tcMar>
            <w:hideMark/>
          </w:tcPr>
          <w:p w14:paraId="32A8C75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0FF5645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5417863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40" w:type="pct"/>
            <w:tcMar>
              <w:top w:w="56" w:type="dxa"/>
              <w:left w:w="56" w:type="dxa"/>
              <w:bottom w:w="56" w:type="dxa"/>
              <w:right w:w="56" w:type="dxa"/>
            </w:tcMar>
            <w:hideMark/>
          </w:tcPr>
          <w:p w14:paraId="2583FA2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r>
      <w:tr w:rsidR="00E84B9B" w:rsidRPr="00E84B9B" w14:paraId="017240A4" w14:textId="77777777" w:rsidTr="00E84B9B">
        <w:trPr>
          <w:tblCellSpacing w:w="15" w:type="dxa"/>
        </w:trPr>
        <w:tc>
          <w:tcPr>
            <w:tcW w:w="1331" w:type="pct"/>
            <w:tcMar>
              <w:top w:w="56" w:type="dxa"/>
              <w:left w:w="56" w:type="dxa"/>
              <w:bottom w:w="56" w:type="dxa"/>
              <w:right w:w="56" w:type="dxa"/>
            </w:tcMar>
            <w:hideMark/>
          </w:tcPr>
          <w:p w14:paraId="3335A5E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1082" w:type="pct"/>
            <w:tcMar>
              <w:top w:w="56" w:type="dxa"/>
              <w:left w:w="56" w:type="dxa"/>
              <w:bottom w:w="56" w:type="dxa"/>
              <w:right w:w="56" w:type="dxa"/>
            </w:tcMar>
            <w:hideMark/>
          </w:tcPr>
          <w:p w14:paraId="2C2BA19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 (0%)</w:t>
            </w:r>
          </w:p>
        </w:tc>
        <w:tc>
          <w:tcPr>
            <w:tcW w:w="1082" w:type="pct"/>
            <w:tcMar>
              <w:top w:w="56" w:type="dxa"/>
              <w:left w:w="56" w:type="dxa"/>
              <w:bottom w:w="56" w:type="dxa"/>
              <w:right w:w="56" w:type="dxa"/>
            </w:tcMar>
            <w:hideMark/>
          </w:tcPr>
          <w:p w14:paraId="20E2B03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 (0%)</w:t>
            </w:r>
          </w:p>
        </w:tc>
        <w:tc>
          <w:tcPr>
            <w:tcW w:w="1082" w:type="pct"/>
            <w:tcMar>
              <w:top w:w="56" w:type="dxa"/>
              <w:left w:w="56" w:type="dxa"/>
              <w:bottom w:w="56" w:type="dxa"/>
              <w:right w:w="56" w:type="dxa"/>
            </w:tcMar>
            <w:hideMark/>
          </w:tcPr>
          <w:p w14:paraId="338EF4B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 (0%)</w:t>
            </w:r>
          </w:p>
        </w:tc>
        <w:tc>
          <w:tcPr>
            <w:tcW w:w="340" w:type="pct"/>
            <w:tcMar>
              <w:top w:w="56" w:type="dxa"/>
              <w:left w:w="56" w:type="dxa"/>
              <w:bottom w:w="56" w:type="dxa"/>
              <w:right w:w="56" w:type="dxa"/>
            </w:tcMar>
            <w:hideMark/>
          </w:tcPr>
          <w:p w14:paraId="0E4ED5F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C76451E" w14:textId="77777777" w:rsidTr="00E84B9B">
        <w:trPr>
          <w:tblCellSpacing w:w="15" w:type="dxa"/>
        </w:trPr>
        <w:tc>
          <w:tcPr>
            <w:tcW w:w="1331" w:type="pct"/>
            <w:tcMar>
              <w:top w:w="56" w:type="dxa"/>
              <w:left w:w="56" w:type="dxa"/>
              <w:bottom w:w="56" w:type="dxa"/>
              <w:right w:w="56" w:type="dxa"/>
            </w:tcMar>
            <w:hideMark/>
          </w:tcPr>
          <w:p w14:paraId="17268F0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082" w:type="pct"/>
            <w:tcMar>
              <w:top w:w="56" w:type="dxa"/>
              <w:left w:w="56" w:type="dxa"/>
              <w:bottom w:w="56" w:type="dxa"/>
              <w:right w:w="56" w:type="dxa"/>
            </w:tcMar>
            <w:hideMark/>
          </w:tcPr>
          <w:p w14:paraId="3D48A80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212 (100%)</w:t>
            </w:r>
          </w:p>
        </w:tc>
        <w:tc>
          <w:tcPr>
            <w:tcW w:w="1082" w:type="pct"/>
            <w:tcMar>
              <w:top w:w="56" w:type="dxa"/>
              <w:left w:w="56" w:type="dxa"/>
              <w:bottom w:w="56" w:type="dxa"/>
              <w:right w:w="56" w:type="dxa"/>
            </w:tcMar>
            <w:hideMark/>
          </w:tcPr>
          <w:p w14:paraId="2763D0C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113 (100%)</w:t>
            </w:r>
          </w:p>
        </w:tc>
        <w:tc>
          <w:tcPr>
            <w:tcW w:w="1082" w:type="pct"/>
            <w:tcMar>
              <w:top w:w="56" w:type="dxa"/>
              <w:left w:w="56" w:type="dxa"/>
              <w:bottom w:w="56" w:type="dxa"/>
              <w:right w:w="56" w:type="dxa"/>
            </w:tcMar>
            <w:hideMark/>
          </w:tcPr>
          <w:p w14:paraId="3B4D408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99 (100%)</w:t>
            </w:r>
          </w:p>
        </w:tc>
        <w:tc>
          <w:tcPr>
            <w:tcW w:w="340" w:type="pct"/>
            <w:tcMar>
              <w:top w:w="56" w:type="dxa"/>
              <w:left w:w="56" w:type="dxa"/>
              <w:bottom w:w="56" w:type="dxa"/>
              <w:right w:w="56" w:type="dxa"/>
            </w:tcMar>
            <w:hideMark/>
          </w:tcPr>
          <w:p w14:paraId="1DB24E6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07953BE2" w14:textId="77777777" w:rsidTr="00E84B9B">
        <w:trPr>
          <w:tblCellSpacing w:w="15" w:type="dxa"/>
        </w:trPr>
        <w:tc>
          <w:tcPr>
            <w:tcW w:w="1331" w:type="pct"/>
            <w:tcMar>
              <w:top w:w="56" w:type="dxa"/>
              <w:left w:w="56" w:type="dxa"/>
              <w:bottom w:w="56" w:type="dxa"/>
              <w:right w:w="56" w:type="dxa"/>
            </w:tcMar>
            <w:hideMark/>
          </w:tcPr>
          <w:p w14:paraId="4046743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癌胚抗原（ng/ml）</w:t>
            </w:r>
          </w:p>
        </w:tc>
        <w:tc>
          <w:tcPr>
            <w:tcW w:w="1082" w:type="pct"/>
            <w:tcMar>
              <w:top w:w="56" w:type="dxa"/>
              <w:left w:w="56" w:type="dxa"/>
              <w:bottom w:w="56" w:type="dxa"/>
              <w:right w:w="56" w:type="dxa"/>
            </w:tcMar>
            <w:hideMark/>
          </w:tcPr>
          <w:p w14:paraId="69E5B73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5.05 (2.34–12.86)</w:t>
            </w:r>
          </w:p>
        </w:tc>
        <w:tc>
          <w:tcPr>
            <w:tcW w:w="1082" w:type="pct"/>
            <w:tcMar>
              <w:top w:w="56" w:type="dxa"/>
              <w:left w:w="56" w:type="dxa"/>
              <w:bottom w:w="56" w:type="dxa"/>
              <w:right w:w="56" w:type="dxa"/>
            </w:tcMar>
            <w:hideMark/>
          </w:tcPr>
          <w:p w14:paraId="2CB303F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5.89 (2.84–18.13)</w:t>
            </w:r>
          </w:p>
        </w:tc>
        <w:tc>
          <w:tcPr>
            <w:tcW w:w="1082" w:type="pct"/>
            <w:tcMar>
              <w:top w:w="56" w:type="dxa"/>
              <w:left w:w="56" w:type="dxa"/>
              <w:bottom w:w="56" w:type="dxa"/>
              <w:right w:w="56" w:type="dxa"/>
            </w:tcMar>
            <w:hideMark/>
          </w:tcPr>
          <w:p w14:paraId="6AABD0A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4.46 (2.09–7.42)</w:t>
            </w:r>
          </w:p>
        </w:tc>
        <w:tc>
          <w:tcPr>
            <w:tcW w:w="340" w:type="pct"/>
            <w:tcMar>
              <w:top w:w="56" w:type="dxa"/>
              <w:left w:w="56" w:type="dxa"/>
              <w:bottom w:w="56" w:type="dxa"/>
              <w:right w:w="56" w:type="dxa"/>
            </w:tcMar>
            <w:hideMark/>
          </w:tcPr>
          <w:p w14:paraId="5C7174A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0.010</w:t>
            </w:r>
          </w:p>
        </w:tc>
      </w:tr>
      <w:tr w:rsidR="00E84B9B" w:rsidRPr="00E84B9B" w14:paraId="6A21E654" w14:textId="77777777" w:rsidTr="00E84B9B">
        <w:trPr>
          <w:tblCellSpacing w:w="15" w:type="dxa"/>
        </w:trPr>
        <w:tc>
          <w:tcPr>
            <w:tcW w:w="1331" w:type="pct"/>
            <w:tcMar>
              <w:top w:w="56" w:type="dxa"/>
              <w:left w:w="56" w:type="dxa"/>
              <w:bottom w:w="56" w:type="dxa"/>
              <w:right w:w="56" w:type="dxa"/>
            </w:tcMar>
            <w:hideMark/>
          </w:tcPr>
          <w:p w14:paraId="0327015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CA125 (U/mL)</w:t>
            </w:r>
          </w:p>
        </w:tc>
        <w:tc>
          <w:tcPr>
            <w:tcW w:w="1082" w:type="pct"/>
            <w:tcMar>
              <w:top w:w="56" w:type="dxa"/>
              <w:left w:w="56" w:type="dxa"/>
              <w:bottom w:w="56" w:type="dxa"/>
              <w:right w:w="56" w:type="dxa"/>
            </w:tcMar>
            <w:hideMark/>
          </w:tcPr>
          <w:p w14:paraId="0A6ABE2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17.20 (11.40–63.53)</w:t>
            </w:r>
          </w:p>
        </w:tc>
        <w:tc>
          <w:tcPr>
            <w:tcW w:w="1082" w:type="pct"/>
            <w:tcMar>
              <w:top w:w="56" w:type="dxa"/>
              <w:left w:w="56" w:type="dxa"/>
              <w:bottom w:w="56" w:type="dxa"/>
              <w:right w:w="56" w:type="dxa"/>
            </w:tcMar>
            <w:hideMark/>
          </w:tcPr>
          <w:p w14:paraId="3C0D67F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17.40 (11.45–70.50)</w:t>
            </w:r>
          </w:p>
        </w:tc>
        <w:tc>
          <w:tcPr>
            <w:tcW w:w="1082" w:type="pct"/>
            <w:tcMar>
              <w:top w:w="56" w:type="dxa"/>
              <w:left w:w="56" w:type="dxa"/>
              <w:bottom w:w="56" w:type="dxa"/>
              <w:right w:w="56" w:type="dxa"/>
            </w:tcMar>
            <w:hideMark/>
          </w:tcPr>
          <w:p w14:paraId="695B178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17.20 (11.40–60.00)</w:t>
            </w:r>
          </w:p>
        </w:tc>
        <w:tc>
          <w:tcPr>
            <w:tcW w:w="340" w:type="pct"/>
            <w:tcMar>
              <w:top w:w="56" w:type="dxa"/>
              <w:left w:w="56" w:type="dxa"/>
              <w:bottom w:w="56" w:type="dxa"/>
              <w:right w:w="56" w:type="dxa"/>
            </w:tcMar>
            <w:hideMark/>
          </w:tcPr>
          <w:p w14:paraId="66A1D98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0.789</w:t>
            </w:r>
          </w:p>
        </w:tc>
      </w:tr>
      <w:tr w:rsidR="00E84B9B" w:rsidRPr="00E84B9B" w14:paraId="10E8483A" w14:textId="77777777" w:rsidTr="00E84B9B">
        <w:trPr>
          <w:tblCellSpacing w:w="15" w:type="dxa"/>
        </w:trPr>
        <w:tc>
          <w:tcPr>
            <w:tcW w:w="1331" w:type="pct"/>
            <w:tcMar>
              <w:top w:w="56" w:type="dxa"/>
              <w:left w:w="56" w:type="dxa"/>
              <w:bottom w:w="56" w:type="dxa"/>
              <w:right w:w="56" w:type="dxa"/>
            </w:tcMar>
            <w:hideMark/>
          </w:tcPr>
          <w:p w14:paraId="318E14C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CA153 (U/mL)</w:t>
            </w:r>
          </w:p>
        </w:tc>
        <w:tc>
          <w:tcPr>
            <w:tcW w:w="1082" w:type="pct"/>
            <w:tcMar>
              <w:top w:w="56" w:type="dxa"/>
              <w:left w:w="56" w:type="dxa"/>
              <w:bottom w:w="56" w:type="dxa"/>
              <w:right w:w="56" w:type="dxa"/>
            </w:tcMar>
            <w:hideMark/>
          </w:tcPr>
          <w:p w14:paraId="32BF341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19.69 (8.27–46.73)</w:t>
            </w:r>
          </w:p>
        </w:tc>
        <w:tc>
          <w:tcPr>
            <w:tcW w:w="1082" w:type="pct"/>
            <w:tcMar>
              <w:top w:w="56" w:type="dxa"/>
              <w:left w:w="56" w:type="dxa"/>
              <w:bottom w:w="56" w:type="dxa"/>
              <w:right w:w="56" w:type="dxa"/>
            </w:tcMar>
            <w:hideMark/>
          </w:tcPr>
          <w:p w14:paraId="6C3D1EA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21.93 (7.86–81.89)</w:t>
            </w:r>
          </w:p>
        </w:tc>
        <w:tc>
          <w:tcPr>
            <w:tcW w:w="1082" w:type="pct"/>
            <w:tcMar>
              <w:top w:w="56" w:type="dxa"/>
              <w:left w:w="56" w:type="dxa"/>
              <w:bottom w:w="56" w:type="dxa"/>
              <w:right w:w="56" w:type="dxa"/>
            </w:tcMar>
            <w:hideMark/>
          </w:tcPr>
          <w:p w14:paraId="7FCCF80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19.60 (9.59–32.30)</w:t>
            </w:r>
          </w:p>
        </w:tc>
        <w:tc>
          <w:tcPr>
            <w:tcW w:w="340" w:type="pct"/>
            <w:tcMar>
              <w:top w:w="56" w:type="dxa"/>
              <w:left w:w="56" w:type="dxa"/>
              <w:bottom w:w="56" w:type="dxa"/>
              <w:right w:w="56" w:type="dxa"/>
            </w:tcMar>
            <w:hideMark/>
          </w:tcPr>
          <w:p w14:paraId="75531F6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0.207</w:t>
            </w:r>
          </w:p>
        </w:tc>
      </w:tr>
      <w:tr w:rsidR="00E84B9B" w:rsidRPr="00E84B9B" w14:paraId="75951159" w14:textId="77777777" w:rsidTr="00E84B9B">
        <w:trPr>
          <w:tblCellSpacing w:w="15" w:type="dxa"/>
        </w:trPr>
        <w:tc>
          <w:tcPr>
            <w:tcW w:w="1331" w:type="pct"/>
            <w:tcMar>
              <w:top w:w="56" w:type="dxa"/>
              <w:left w:w="56" w:type="dxa"/>
              <w:bottom w:w="56" w:type="dxa"/>
              <w:right w:w="56" w:type="dxa"/>
            </w:tcMar>
            <w:hideMark/>
          </w:tcPr>
          <w:p w14:paraId="3A27872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CDK4/6抑制剂（n，%）</w:t>
            </w:r>
          </w:p>
        </w:tc>
        <w:tc>
          <w:tcPr>
            <w:tcW w:w="1082" w:type="pct"/>
            <w:tcMar>
              <w:top w:w="56" w:type="dxa"/>
              <w:left w:w="56" w:type="dxa"/>
              <w:bottom w:w="56" w:type="dxa"/>
              <w:right w:w="56" w:type="dxa"/>
            </w:tcMar>
            <w:hideMark/>
          </w:tcPr>
          <w:p w14:paraId="1978B1D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464B7AA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58ADCBB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40" w:type="pct"/>
            <w:tcMar>
              <w:top w:w="56" w:type="dxa"/>
              <w:left w:w="56" w:type="dxa"/>
              <w:bottom w:w="56" w:type="dxa"/>
              <w:right w:w="56" w:type="dxa"/>
            </w:tcMar>
            <w:hideMark/>
          </w:tcPr>
          <w:p w14:paraId="1E6DCE6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0.296</w:t>
            </w:r>
          </w:p>
        </w:tc>
      </w:tr>
      <w:tr w:rsidR="00E84B9B" w:rsidRPr="00E84B9B" w14:paraId="4ACC1050" w14:textId="77777777" w:rsidTr="00E84B9B">
        <w:trPr>
          <w:tblCellSpacing w:w="15" w:type="dxa"/>
        </w:trPr>
        <w:tc>
          <w:tcPr>
            <w:tcW w:w="1331" w:type="pct"/>
            <w:tcMar>
              <w:top w:w="56" w:type="dxa"/>
              <w:left w:w="56" w:type="dxa"/>
              <w:bottom w:w="56" w:type="dxa"/>
              <w:right w:w="56" w:type="dxa"/>
            </w:tcMar>
            <w:hideMark/>
          </w:tcPr>
          <w:p w14:paraId="72C776C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帕博西尼</w:t>
            </w:r>
          </w:p>
        </w:tc>
        <w:tc>
          <w:tcPr>
            <w:tcW w:w="1082" w:type="pct"/>
            <w:tcMar>
              <w:top w:w="56" w:type="dxa"/>
              <w:left w:w="56" w:type="dxa"/>
              <w:bottom w:w="56" w:type="dxa"/>
              <w:right w:w="56" w:type="dxa"/>
            </w:tcMar>
            <w:hideMark/>
          </w:tcPr>
          <w:p w14:paraId="6925468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59 (27.8%)</w:t>
            </w:r>
          </w:p>
        </w:tc>
        <w:tc>
          <w:tcPr>
            <w:tcW w:w="1082" w:type="pct"/>
            <w:tcMar>
              <w:top w:w="56" w:type="dxa"/>
              <w:left w:w="56" w:type="dxa"/>
              <w:bottom w:w="56" w:type="dxa"/>
              <w:right w:w="56" w:type="dxa"/>
            </w:tcMar>
            <w:hideMark/>
          </w:tcPr>
          <w:p w14:paraId="560E86F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35 (31.0%)</w:t>
            </w:r>
          </w:p>
        </w:tc>
        <w:tc>
          <w:tcPr>
            <w:tcW w:w="1082" w:type="pct"/>
            <w:tcMar>
              <w:top w:w="56" w:type="dxa"/>
              <w:left w:w="56" w:type="dxa"/>
              <w:bottom w:w="56" w:type="dxa"/>
              <w:right w:w="56" w:type="dxa"/>
            </w:tcMar>
            <w:hideMark/>
          </w:tcPr>
          <w:p w14:paraId="065CDC9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24 (24.2%)</w:t>
            </w:r>
          </w:p>
        </w:tc>
        <w:tc>
          <w:tcPr>
            <w:tcW w:w="340" w:type="pct"/>
            <w:tcMar>
              <w:top w:w="56" w:type="dxa"/>
              <w:left w:w="56" w:type="dxa"/>
              <w:bottom w:w="56" w:type="dxa"/>
              <w:right w:w="56" w:type="dxa"/>
            </w:tcMar>
            <w:hideMark/>
          </w:tcPr>
          <w:p w14:paraId="338685E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06508098" w14:textId="77777777" w:rsidTr="00E84B9B">
        <w:trPr>
          <w:tblCellSpacing w:w="15" w:type="dxa"/>
        </w:trPr>
        <w:tc>
          <w:tcPr>
            <w:tcW w:w="1331" w:type="pct"/>
            <w:tcMar>
              <w:top w:w="56" w:type="dxa"/>
              <w:left w:w="56" w:type="dxa"/>
              <w:bottom w:w="56" w:type="dxa"/>
              <w:right w:w="56" w:type="dxa"/>
            </w:tcMar>
            <w:hideMark/>
          </w:tcPr>
          <w:p w14:paraId="119AB0A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利博西克利</w:t>
            </w:r>
          </w:p>
        </w:tc>
        <w:tc>
          <w:tcPr>
            <w:tcW w:w="1082" w:type="pct"/>
            <w:tcMar>
              <w:top w:w="56" w:type="dxa"/>
              <w:left w:w="56" w:type="dxa"/>
              <w:bottom w:w="56" w:type="dxa"/>
              <w:right w:w="56" w:type="dxa"/>
            </w:tcMar>
            <w:hideMark/>
          </w:tcPr>
          <w:p w14:paraId="76776CC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26 (12.3%)</w:t>
            </w:r>
          </w:p>
        </w:tc>
        <w:tc>
          <w:tcPr>
            <w:tcW w:w="1082" w:type="pct"/>
            <w:tcMar>
              <w:top w:w="56" w:type="dxa"/>
              <w:left w:w="56" w:type="dxa"/>
              <w:bottom w:w="56" w:type="dxa"/>
              <w:right w:w="56" w:type="dxa"/>
            </w:tcMar>
            <w:hideMark/>
          </w:tcPr>
          <w:p w14:paraId="5E94E90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10 (8.8%)</w:t>
            </w:r>
          </w:p>
        </w:tc>
        <w:tc>
          <w:tcPr>
            <w:tcW w:w="1082" w:type="pct"/>
            <w:tcMar>
              <w:top w:w="56" w:type="dxa"/>
              <w:left w:w="56" w:type="dxa"/>
              <w:bottom w:w="56" w:type="dxa"/>
              <w:right w:w="56" w:type="dxa"/>
            </w:tcMar>
            <w:hideMark/>
          </w:tcPr>
          <w:p w14:paraId="11BCB08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16 (16.2%)</w:t>
            </w:r>
          </w:p>
        </w:tc>
        <w:tc>
          <w:tcPr>
            <w:tcW w:w="340" w:type="pct"/>
            <w:tcMar>
              <w:top w:w="56" w:type="dxa"/>
              <w:left w:w="56" w:type="dxa"/>
              <w:bottom w:w="56" w:type="dxa"/>
              <w:right w:w="56" w:type="dxa"/>
            </w:tcMar>
            <w:hideMark/>
          </w:tcPr>
          <w:p w14:paraId="0ECDC02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324858C8" w14:textId="77777777" w:rsidTr="00E84B9B">
        <w:trPr>
          <w:tblCellSpacing w:w="15" w:type="dxa"/>
        </w:trPr>
        <w:tc>
          <w:tcPr>
            <w:tcW w:w="1331" w:type="pct"/>
            <w:tcMar>
              <w:top w:w="56" w:type="dxa"/>
              <w:left w:w="56" w:type="dxa"/>
              <w:bottom w:w="56" w:type="dxa"/>
              <w:right w:w="56" w:type="dxa"/>
            </w:tcMar>
            <w:hideMark/>
          </w:tcPr>
          <w:p w14:paraId="5961E91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阿贝西利</w:t>
            </w:r>
          </w:p>
        </w:tc>
        <w:tc>
          <w:tcPr>
            <w:tcW w:w="1082" w:type="pct"/>
            <w:tcMar>
              <w:top w:w="56" w:type="dxa"/>
              <w:left w:w="56" w:type="dxa"/>
              <w:bottom w:w="56" w:type="dxa"/>
              <w:right w:w="56" w:type="dxa"/>
            </w:tcMar>
            <w:hideMark/>
          </w:tcPr>
          <w:p w14:paraId="1C37CEB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69 (32.5%)</w:t>
            </w:r>
          </w:p>
        </w:tc>
        <w:tc>
          <w:tcPr>
            <w:tcW w:w="1082" w:type="pct"/>
            <w:tcMar>
              <w:top w:w="56" w:type="dxa"/>
              <w:left w:w="56" w:type="dxa"/>
              <w:bottom w:w="56" w:type="dxa"/>
              <w:right w:w="56" w:type="dxa"/>
            </w:tcMar>
            <w:hideMark/>
          </w:tcPr>
          <w:p w14:paraId="2402985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39 (34.5%)</w:t>
            </w:r>
          </w:p>
        </w:tc>
        <w:tc>
          <w:tcPr>
            <w:tcW w:w="1082" w:type="pct"/>
            <w:tcMar>
              <w:top w:w="56" w:type="dxa"/>
              <w:left w:w="56" w:type="dxa"/>
              <w:bottom w:w="56" w:type="dxa"/>
              <w:right w:w="56" w:type="dxa"/>
            </w:tcMar>
            <w:hideMark/>
          </w:tcPr>
          <w:p w14:paraId="129A916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30 (30.3%)</w:t>
            </w:r>
          </w:p>
        </w:tc>
        <w:tc>
          <w:tcPr>
            <w:tcW w:w="340" w:type="pct"/>
            <w:tcMar>
              <w:top w:w="56" w:type="dxa"/>
              <w:left w:w="56" w:type="dxa"/>
              <w:bottom w:w="56" w:type="dxa"/>
              <w:right w:w="56" w:type="dxa"/>
            </w:tcMar>
            <w:hideMark/>
          </w:tcPr>
          <w:p w14:paraId="4EC9E44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0CF3BF86" w14:textId="77777777" w:rsidTr="00E84B9B">
        <w:trPr>
          <w:tblCellSpacing w:w="15" w:type="dxa"/>
        </w:trPr>
        <w:tc>
          <w:tcPr>
            <w:tcW w:w="1331" w:type="pct"/>
            <w:tcMar>
              <w:top w:w="56" w:type="dxa"/>
              <w:left w:w="56" w:type="dxa"/>
              <w:bottom w:w="56" w:type="dxa"/>
              <w:right w:w="56" w:type="dxa"/>
            </w:tcMar>
            <w:hideMark/>
          </w:tcPr>
          <w:p w14:paraId="1C82BF5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达尔皮西利布</w:t>
            </w:r>
          </w:p>
        </w:tc>
        <w:tc>
          <w:tcPr>
            <w:tcW w:w="1082" w:type="pct"/>
            <w:tcMar>
              <w:top w:w="56" w:type="dxa"/>
              <w:left w:w="56" w:type="dxa"/>
              <w:bottom w:w="56" w:type="dxa"/>
              <w:right w:w="56" w:type="dxa"/>
            </w:tcMar>
            <w:hideMark/>
          </w:tcPr>
          <w:p w14:paraId="5EF2EF1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58 (27.4%)</w:t>
            </w:r>
          </w:p>
        </w:tc>
        <w:tc>
          <w:tcPr>
            <w:tcW w:w="1082" w:type="pct"/>
            <w:tcMar>
              <w:top w:w="56" w:type="dxa"/>
              <w:left w:w="56" w:type="dxa"/>
              <w:bottom w:w="56" w:type="dxa"/>
              <w:right w:w="56" w:type="dxa"/>
            </w:tcMar>
            <w:hideMark/>
          </w:tcPr>
          <w:p w14:paraId="28CAABE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29 (25.7%)</w:t>
            </w:r>
          </w:p>
        </w:tc>
        <w:tc>
          <w:tcPr>
            <w:tcW w:w="1082" w:type="pct"/>
            <w:tcMar>
              <w:top w:w="56" w:type="dxa"/>
              <w:left w:w="56" w:type="dxa"/>
              <w:bottom w:w="56" w:type="dxa"/>
              <w:right w:w="56" w:type="dxa"/>
            </w:tcMar>
            <w:hideMark/>
          </w:tcPr>
          <w:p w14:paraId="0230B9D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29 (29.3%)</w:t>
            </w:r>
          </w:p>
        </w:tc>
        <w:tc>
          <w:tcPr>
            <w:tcW w:w="340" w:type="pct"/>
            <w:tcMar>
              <w:top w:w="56" w:type="dxa"/>
              <w:left w:w="56" w:type="dxa"/>
              <w:bottom w:w="56" w:type="dxa"/>
              <w:right w:w="56" w:type="dxa"/>
            </w:tcMar>
            <w:hideMark/>
          </w:tcPr>
          <w:p w14:paraId="22575F6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79B4702" w14:textId="77777777" w:rsidTr="00E84B9B">
        <w:trPr>
          <w:tblCellSpacing w:w="15" w:type="dxa"/>
        </w:trPr>
        <w:tc>
          <w:tcPr>
            <w:tcW w:w="1331" w:type="pct"/>
            <w:tcMar>
              <w:top w:w="56" w:type="dxa"/>
              <w:left w:w="56" w:type="dxa"/>
              <w:bottom w:w="56" w:type="dxa"/>
              <w:right w:w="56" w:type="dxa"/>
            </w:tcMar>
            <w:hideMark/>
          </w:tcPr>
          <w:p w14:paraId="7E073EA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药物合作伙伴（n，%）</w:t>
            </w:r>
          </w:p>
        </w:tc>
        <w:tc>
          <w:tcPr>
            <w:tcW w:w="1082" w:type="pct"/>
            <w:tcMar>
              <w:top w:w="56" w:type="dxa"/>
              <w:left w:w="56" w:type="dxa"/>
              <w:bottom w:w="56" w:type="dxa"/>
              <w:right w:w="56" w:type="dxa"/>
            </w:tcMar>
            <w:hideMark/>
          </w:tcPr>
          <w:p w14:paraId="76FACD9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0EAD830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82" w:type="pct"/>
            <w:tcMar>
              <w:top w:w="56" w:type="dxa"/>
              <w:left w:w="56" w:type="dxa"/>
              <w:bottom w:w="56" w:type="dxa"/>
              <w:right w:w="56" w:type="dxa"/>
            </w:tcMar>
            <w:hideMark/>
          </w:tcPr>
          <w:p w14:paraId="318787E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40" w:type="pct"/>
            <w:tcMar>
              <w:top w:w="56" w:type="dxa"/>
              <w:left w:w="56" w:type="dxa"/>
              <w:bottom w:w="56" w:type="dxa"/>
              <w:right w:w="56" w:type="dxa"/>
            </w:tcMar>
            <w:hideMark/>
          </w:tcPr>
          <w:p w14:paraId="377611F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0.891</w:t>
            </w:r>
          </w:p>
        </w:tc>
      </w:tr>
      <w:tr w:rsidR="00E84B9B" w:rsidRPr="00E84B9B" w14:paraId="6EF19D5E" w14:textId="77777777" w:rsidTr="00E84B9B">
        <w:trPr>
          <w:tblCellSpacing w:w="15" w:type="dxa"/>
        </w:trPr>
        <w:tc>
          <w:tcPr>
            <w:tcW w:w="1331" w:type="pct"/>
            <w:tcMar>
              <w:top w:w="56" w:type="dxa"/>
              <w:left w:w="56" w:type="dxa"/>
              <w:bottom w:w="56" w:type="dxa"/>
              <w:right w:w="56" w:type="dxa"/>
            </w:tcMar>
            <w:hideMark/>
          </w:tcPr>
          <w:p w14:paraId="2AFFE64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没有伴侣</w:t>
            </w:r>
          </w:p>
        </w:tc>
        <w:tc>
          <w:tcPr>
            <w:tcW w:w="1082" w:type="pct"/>
            <w:tcMar>
              <w:top w:w="56" w:type="dxa"/>
              <w:left w:w="56" w:type="dxa"/>
              <w:bottom w:w="56" w:type="dxa"/>
              <w:right w:w="56" w:type="dxa"/>
            </w:tcMar>
            <w:hideMark/>
          </w:tcPr>
          <w:p w14:paraId="36310CE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9 (4.2%)</w:t>
            </w:r>
          </w:p>
        </w:tc>
        <w:tc>
          <w:tcPr>
            <w:tcW w:w="1082" w:type="pct"/>
            <w:tcMar>
              <w:top w:w="56" w:type="dxa"/>
              <w:left w:w="56" w:type="dxa"/>
              <w:bottom w:w="56" w:type="dxa"/>
              <w:right w:w="56" w:type="dxa"/>
            </w:tcMar>
            <w:hideMark/>
          </w:tcPr>
          <w:p w14:paraId="12C7CF3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 (3.5%)</w:t>
            </w:r>
          </w:p>
        </w:tc>
        <w:tc>
          <w:tcPr>
            <w:tcW w:w="1082" w:type="pct"/>
            <w:tcMar>
              <w:top w:w="56" w:type="dxa"/>
              <w:left w:w="56" w:type="dxa"/>
              <w:bottom w:w="56" w:type="dxa"/>
              <w:right w:w="56" w:type="dxa"/>
            </w:tcMar>
            <w:hideMark/>
          </w:tcPr>
          <w:p w14:paraId="1665ECD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 (5.1%)</w:t>
            </w:r>
          </w:p>
        </w:tc>
        <w:tc>
          <w:tcPr>
            <w:tcW w:w="340" w:type="pct"/>
            <w:tcMar>
              <w:top w:w="56" w:type="dxa"/>
              <w:left w:w="56" w:type="dxa"/>
              <w:bottom w:w="56" w:type="dxa"/>
              <w:right w:w="56" w:type="dxa"/>
            </w:tcMar>
            <w:hideMark/>
          </w:tcPr>
          <w:p w14:paraId="5F3AD45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39B06824" w14:textId="77777777" w:rsidTr="00E84B9B">
        <w:trPr>
          <w:tblCellSpacing w:w="15" w:type="dxa"/>
        </w:trPr>
        <w:tc>
          <w:tcPr>
            <w:tcW w:w="1331" w:type="pct"/>
            <w:tcMar>
              <w:top w:w="56" w:type="dxa"/>
              <w:left w:w="56" w:type="dxa"/>
              <w:bottom w:w="56" w:type="dxa"/>
              <w:right w:w="56" w:type="dxa"/>
            </w:tcMar>
            <w:hideMark/>
          </w:tcPr>
          <w:p w14:paraId="462F181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选择性雌激素受体调节剂</w:t>
            </w:r>
          </w:p>
        </w:tc>
        <w:tc>
          <w:tcPr>
            <w:tcW w:w="1082" w:type="pct"/>
            <w:tcMar>
              <w:top w:w="56" w:type="dxa"/>
              <w:left w:w="56" w:type="dxa"/>
              <w:bottom w:w="56" w:type="dxa"/>
              <w:right w:w="56" w:type="dxa"/>
            </w:tcMar>
            <w:hideMark/>
          </w:tcPr>
          <w:p w14:paraId="17BBBE1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7 (3.3%)</w:t>
            </w:r>
          </w:p>
        </w:tc>
        <w:tc>
          <w:tcPr>
            <w:tcW w:w="1082" w:type="pct"/>
            <w:tcMar>
              <w:top w:w="56" w:type="dxa"/>
              <w:left w:w="56" w:type="dxa"/>
              <w:bottom w:w="56" w:type="dxa"/>
              <w:right w:w="56" w:type="dxa"/>
            </w:tcMar>
            <w:hideMark/>
          </w:tcPr>
          <w:p w14:paraId="18773CE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 (3.5%)</w:t>
            </w:r>
          </w:p>
        </w:tc>
        <w:tc>
          <w:tcPr>
            <w:tcW w:w="1082" w:type="pct"/>
            <w:tcMar>
              <w:top w:w="56" w:type="dxa"/>
              <w:left w:w="56" w:type="dxa"/>
              <w:bottom w:w="56" w:type="dxa"/>
              <w:right w:w="56" w:type="dxa"/>
            </w:tcMar>
            <w:hideMark/>
          </w:tcPr>
          <w:p w14:paraId="3167987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 (3.0%)</w:t>
            </w:r>
          </w:p>
        </w:tc>
        <w:tc>
          <w:tcPr>
            <w:tcW w:w="340" w:type="pct"/>
            <w:tcMar>
              <w:top w:w="56" w:type="dxa"/>
              <w:left w:w="56" w:type="dxa"/>
              <w:bottom w:w="56" w:type="dxa"/>
              <w:right w:w="56" w:type="dxa"/>
            </w:tcMar>
            <w:hideMark/>
          </w:tcPr>
          <w:p w14:paraId="6E5122C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1154E94" w14:textId="77777777" w:rsidTr="00E84B9B">
        <w:trPr>
          <w:tblCellSpacing w:w="15" w:type="dxa"/>
        </w:trPr>
        <w:tc>
          <w:tcPr>
            <w:tcW w:w="1331" w:type="pct"/>
            <w:tcMar>
              <w:top w:w="56" w:type="dxa"/>
              <w:left w:w="56" w:type="dxa"/>
              <w:bottom w:w="56" w:type="dxa"/>
              <w:right w:w="56" w:type="dxa"/>
            </w:tcMar>
            <w:hideMark/>
          </w:tcPr>
          <w:p w14:paraId="3F97EEF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人工智能</w:t>
            </w:r>
          </w:p>
        </w:tc>
        <w:tc>
          <w:tcPr>
            <w:tcW w:w="1082" w:type="pct"/>
            <w:tcMar>
              <w:top w:w="56" w:type="dxa"/>
              <w:left w:w="56" w:type="dxa"/>
              <w:bottom w:w="56" w:type="dxa"/>
              <w:right w:w="56" w:type="dxa"/>
            </w:tcMar>
            <w:hideMark/>
          </w:tcPr>
          <w:p w14:paraId="42B6606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116 (54.7%)</w:t>
            </w:r>
          </w:p>
        </w:tc>
        <w:tc>
          <w:tcPr>
            <w:tcW w:w="1082" w:type="pct"/>
            <w:tcMar>
              <w:top w:w="56" w:type="dxa"/>
              <w:left w:w="56" w:type="dxa"/>
              <w:bottom w:w="56" w:type="dxa"/>
              <w:right w:w="56" w:type="dxa"/>
            </w:tcMar>
            <w:hideMark/>
          </w:tcPr>
          <w:p w14:paraId="699E1D5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64 (56.6%)</w:t>
            </w:r>
          </w:p>
        </w:tc>
        <w:tc>
          <w:tcPr>
            <w:tcW w:w="1082" w:type="pct"/>
            <w:tcMar>
              <w:top w:w="56" w:type="dxa"/>
              <w:left w:w="56" w:type="dxa"/>
              <w:bottom w:w="56" w:type="dxa"/>
              <w:right w:w="56" w:type="dxa"/>
            </w:tcMar>
            <w:hideMark/>
          </w:tcPr>
          <w:p w14:paraId="71D9B54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52 (52.5%)</w:t>
            </w:r>
          </w:p>
        </w:tc>
        <w:tc>
          <w:tcPr>
            <w:tcW w:w="340" w:type="pct"/>
            <w:tcMar>
              <w:top w:w="56" w:type="dxa"/>
              <w:left w:w="56" w:type="dxa"/>
              <w:bottom w:w="56" w:type="dxa"/>
              <w:right w:w="56" w:type="dxa"/>
            </w:tcMar>
            <w:hideMark/>
          </w:tcPr>
          <w:p w14:paraId="480D4B7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00DAEF2" w14:textId="77777777" w:rsidTr="00E84B9B">
        <w:trPr>
          <w:tblCellSpacing w:w="15" w:type="dxa"/>
        </w:trPr>
        <w:tc>
          <w:tcPr>
            <w:tcW w:w="1331" w:type="pct"/>
            <w:tcMar>
              <w:top w:w="56" w:type="dxa"/>
              <w:left w:w="56" w:type="dxa"/>
              <w:bottom w:w="56" w:type="dxa"/>
              <w:right w:w="56" w:type="dxa"/>
            </w:tcMar>
            <w:hideMark/>
          </w:tcPr>
          <w:p w14:paraId="697453A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SERD</w:t>
            </w:r>
          </w:p>
        </w:tc>
        <w:tc>
          <w:tcPr>
            <w:tcW w:w="1082" w:type="pct"/>
            <w:tcMar>
              <w:top w:w="56" w:type="dxa"/>
              <w:left w:w="56" w:type="dxa"/>
              <w:bottom w:w="56" w:type="dxa"/>
              <w:right w:w="56" w:type="dxa"/>
            </w:tcMar>
            <w:hideMark/>
          </w:tcPr>
          <w:p w14:paraId="2EB9862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80 (37.7%)</w:t>
            </w:r>
          </w:p>
        </w:tc>
        <w:tc>
          <w:tcPr>
            <w:tcW w:w="1082" w:type="pct"/>
            <w:tcMar>
              <w:top w:w="56" w:type="dxa"/>
              <w:left w:w="56" w:type="dxa"/>
              <w:bottom w:w="56" w:type="dxa"/>
              <w:right w:w="56" w:type="dxa"/>
            </w:tcMar>
            <w:hideMark/>
          </w:tcPr>
          <w:p w14:paraId="1E5D771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41 (36.3%)</w:t>
            </w:r>
          </w:p>
        </w:tc>
        <w:tc>
          <w:tcPr>
            <w:tcW w:w="1082" w:type="pct"/>
            <w:tcMar>
              <w:top w:w="56" w:type="dxa"/>
              <w:left w:w="56" w:type="dxa"/>
              <w:bottom w:w="56" w:type="dxa"/>
              <w:right w:w="56" w:type="dxa"/>
            </w:tcMar>
            <w:hideMark/>
          </w:tcPr>
          <w:p w14:paraId="02AF7CA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39 (39.4%)</w:t>
            </w:r>
          </w:p>
        </w:tc>
        <w:tc>
          <w:tcPr>
            <w:tcW w:w="340" w:type="pct"/>
            <w:tcMar>
              <w:top w:w="56" w:type="dxa"/>
              <w:left w:w="56" w:type="dxa"/>
              <w:bottom w:w="56" w:type="dxa"/>
              <w:right w:w="56" w:type="dxa"/>
            </w:tcMar>
            <w:hideMark/>
          </w:tcPr>
          <w:p w14:paraId="214E332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bl>
    <w:p w14:paraId="0E2C51A6" w14:textId="77777777" w:rsidR="00E84B9B" w:rsidRPr="00E84B9B" w:rsidRDefault="00E84B9B" w:rsidP="00E84B9B">
      <w:pPr>
        <w:widowControl/>
        <w:spacing w:line="450" w:lineRule="atLeast"/>
        <w:outlineLvl w:val="2"/>
        <w:rPr>
          <w:rFonts w:ascii="微软雅黑" w:eastAsia="微软雅黑" w:hAnsi="微软雅黑" w:cs="宋体"/>
          <w:kern w:val="0"/>
          <w:sz w:val="32"/>
          <w:szCs w:val="32"/>
        </w:rPr>
      </w:pPr>
      <w:r w:rsidRPr="00E84B9B">
        <w:rPr>
          <w:rFonts w:ascii="微软雅黑" w:eastAsia="微软雅黑" w:hAnsi="微软雅黑" w:cs="宋体"/>
          <w:kern w:val="0"/>
          <w:sz w:val="32"/>
          <w:szCs w:val="32"/>
        </w:rPr>
        <w:t>患者的肿瘤特征</w:t>
      </w:r>
    </w:p>
    <w:p w14:paraId="5545043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肿瘤特征见表</w:t>
      </w:r>
      <w:r w:rsidRPr="00E84B9B">
        <w:rPr>
          <w:rFonts w:ascii="微软雅黑" w:eastAsia="微软雅黑" w:hAnsi="微软雅黑" w:cs="宋体"/>
          <w:kern w:val="0"/>
          <w:sz w:val="24"/>
          <w:szCs w:val="24"/>
        </w:rPr>
        <w:fldChar w:fldCharType="begin"/>
      </w:r>
      <w:r w:rsidRPr="00E84B9B">
        <w:rPr>
          <w:rFonts w:ascii="微软雅黑" w:eastAsia="微软雅黑" w:hAnsi="微软雅黑" w:cs="宋体"/>
          <w:kern w:val="0"/>
          <w:sz w:val="24"/>
          <w:szCs w:val="24"/>
        </w:rPr>
        <w:instrText xml:space="preserve"> HYPERLINK "https://pmc.ncbi.nlm.nih.gov/articles/PMC12683747/" \l "t0002" </w:instrText>
      </w:r>
      <w:r w:rsidRPr="00E84B9B">
        <w:rPr>
          <w:rFonts w:ascii="微软雅黑" w:eastAsia="微软雅黑" w:hAnsi="微软雅黑" w:cs="宋体"/>
          <w:kern w:val="0"/>
          <w:sz w:val="24"/>
          <w:szCs w:val="24"/>
        </w:rPr>
        <w:fldChar w:fldCharType="separate"/>
      </w:r>
      <w:r w:rsidRPr="00E84B9B">
        <w:rPr>
          <w:rFonts w:ascii="微软雅黑" w:eastAsia="微软雅黑" w:hAnsi="微软雅黑" w:cs="宋体"/>
          <w:kern w:val="0"/>
          <w:sz w:val="24"/>
          <w:szCs w:val="24"/>
          <w:u w:val="single"/>
        </w:rPr>
        <w:t>2。BMI</w:t>
      </w:r>
      <w:r w:rsidRPr="00E84B9B">
        <w:rPr>
          <w:rFonts w:ascii="微软雅黑" w:eastAsia="微软雅黑" w:hAnsi="微软雅黑" w:cs="宋体"/>
          <w:kern w:val="0"/>
          <w:sz w:val="24"/>
          <w:szCs w:val="24"/>
        </w:rPr>
        <w:fldChar w:fldCharType="end"/>
      </w:r>
      <w:proofErr w:type="gramStart"/>
      <w:r w:rsidRPr="00E84B9B">
        <w:rPr>
          <w:rFonts w:ascii="微软雅黑" w:eastAsia="微软雅黑" w:hAnsi="微软雅黑" w:cs="宋体"/>
          <w:kern w:val="0"/>
          <w:sz w:val="24"/>
          <w:szCs w:val="24"/>
        </w:rPr>
        <w:t>低组和</w:t>
      </w:r>
      <w:proofErr w:type="gramEnd"/>
      <w:r w:rsidRPr="00E84B9B">
        <w:rPr>
          <w:rFonts w:ascii="微软雅黑" w:eastAsia="微软雅黑" w:hAnsi="微软雅黑" w:cs="宋体"/>
          <w:kern w:val="0"/>
          <w:sz w:val="24"/>
          <w:szCs w:val="24"/>
        </w:rPr>
        <w:t>BMI高组在手术方式和组织学亚型方面均无统计学差异。两组在肿瘤治疗线数和转移部位方面也无统计学差异。与BMI</w:t>
      </w:r>
      <w:proofErr w:type="gramStart"/>
      <w:r w:rsidRPr="00E84B9B">
        <w:rPr>
          <w:rFonts w:ascii="微软雅黑" w:eastAsia="微软雅黑" w:hAnsi="微软雅黑" w:cs="宋体"/>
          <w:kern w:val="0"/>
          <w:sz w:val="24"/>
          <w:szCs w:val="24"/>
        </w:rPr>
        <w:t>低组相比</w:t>
      </w:r>
      <w:proofErr w:type="gramEnd"/>
      <w:r w:rsidRPr="00E84B9B">
        <w:rPr>
          <w:rFonts w:ascii="微软雅黑" w:eastAsia="微软雅黑" w:hAnsi="微软雅黑" w:cs="宋体"/>
          <w:kern w:val="0"/>
          <w:sz w:val="24"/>
          <w:szCs w:val="24"/>
        </w:rPr>
        <w:t>，BMI高组在ER、PR、HER2和Ki-67表达方面也未显示出统计学差异。</w:t>
      </w:r>
    </w:p>
    <w:p w14:paraId="53C00461" w14:textId="77777777" w:rsidR="00E84B9B" w:rsidRPr="00E84B9B" w:rsidRDefault="00E84B9B" w:rsidP="00E84B9B">
      <w:pPr>
        <w:widowControl/>
        <w:spacing w:line="450" w:lineRule="atLeast"/>
        <w:outlineLvl w:val="3"/>
        <w:rPr>
          <w:rFonts w:ascii="微软雅黑" w:eastAsia="微软雅黑" w:hAnsi="微软雅黑" w:cs="宋体"/>
          <w:kern w:val="0"/>
          <w:sz w:val="30"/>
          <w:szCs w:val="30"/>
        </w:rPr>
      </w:pPr>
      <w:r w:rsidRPr="00E84B9B">
        <w:rPr>
          <w:rFonts w:ascii="微软雅黑" w:eastAsia="微软雅黑" w:hAnsi="微软雅黑" w:cs="宋体"/>
          <w:kern w:val="0"/>
          <w:sz w:val="30"/>
          <w:szCs w:val="30"/>
        </w:rPr>
        <w:t>表2。</w:t>
      </w:r>
    </w:p>
    <w:p w14:paraId="0874D8E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肿瘤特征。</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903"/>
        <w:gridCol w:w="1395"/>
        <w:gridCol w:w="1208"/>
        <w:gridCol w:w="1209"/>
        <w:gridCol w:w="783"/>
        <w:gridCol w:w="798"/>
      </w:tblGrid>
      <w:tr w:rsidR="00E84B9B" w:rsidRPr="00E84B9B" w14:paraId="6162F3F1" w14:textId="77777777" w:rsidTr="00E84B9B">
        <w:trPr>
          <w:tblHeader/>
          <w:tblCellSpacing w:w="15" w:type="dxa"/>
        </w:trPr>
        <w:tc>
          <w:tcPr>
            <w:tcW w:w="1773" w:type="pct"/>
            <w:tcMar>
              <w:top w:w="56" w:type="dxa"/>
              <w:left w:w="56" w:type="dxa"/>
              <w:bottom w:w="56" w:type="dxa"/>
              <w:right w:w="56" w:type="dxa"/>
            </w:tcMar>
            <w:hideMark/>
          </w:tcPr>
          <w:p w14:paraId="05B0E8D6"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特征</w:t>
            </w:r>
          </w:p>
        </w:tc>
        <w:tc>
          <w:tcPr>
            <w:tcW w:w="868" w:type="pct"/>
            <w:tcMar>
              <w:top w:w="56" w:type="dxa"/>
              <w:left w:w="56" w:type="dxa"/>
              <w:bottom w:w="56" w:type="dxa"/>
              <w:right w:w="56" w:type="dxa"/>
            </w:tcMar>
            <w:hideMark/>
          </w:tcPr>
          <w:p w14:paraId="6EE11CF3"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总计</w:t>
            </w:r>
            <w:r w:rsidRPr="00E84B9B">
              <w:rPr>
                <w:rFonts w:ascii="微软雅黑" w:eastAsia="微软雅黑" w:hAnsi="微软雅黑" w:cs="宋体"/>
                <w:b/>
                <w:bCs/>
                <w:kern w:val="0"/>
                <w:sz w:val="24"/>
                <w:szCs w:val="24"/>
              </w:rPr>
              <w:br/>
              <w:t>（</w:t>
            </w:r>
            <w:r w:rsidRPr="00E84B9B">
              <w:rPr>
                <w:rFonts w:ascii="微软雅黑" w:eastAsia="微软雅黑" w:hAnsi="微软雅黑" w:cs="宋体"/>
                <w:b/>
                <w:bCs/>
                <w:i/>
                <w:iCs/>
                <w:kern w:val="0"/>
                <w:sz w:val="24"/>
                <w:szCs w:val="24"/>
              </w:rPr>
              <w:t>N</w:t>
            </w:r>
            <w:r w:rsidRPr="00E84B9B">
              <w:rPr>
                <w:rFonts w:ascii="微软雅黑" w:eastAsia="微软雅黑" w:hAnsi="微软雅黑" w:cs="宋体"/>
                <w:b/>
                <w:bCs/>
                <w:kern w:val="0"/>
                <w:sz w:val="24"/>
                <w:szCs w:val="24"/>
              </w:rPr>
              <w:t> </w:t>
            </w:r>
            <w:r w:rsidRPr="00E84B9B">
              <w:rPr>
                <w:rFonts w:ascii="MS Gothic" w:eastAsia="MS Gothic" w:hAnsi="MS Gothic" w:cs="MS Gothic" w:hint="eastAsia"/>
                <w:b/>
                <w:bCs/>
                <w:kern w:val="0"/>
                <w:sz w:val="24"/>
                <w:szCs w:val="24"/>
              </w:rPr>
              <w:t> </w:t>
            </w:r>
            <w:r w:rsidRPr="00E84B9B">
              <w:rPr>
                <w:rFonts w:ascii="微软雅黑" w:eastAsia="微软雅黑" w:hAnsi="微软雅黑" w:cs="宋体"/>
                <w:b/>
                <w:bCs/>
                <w:kern w:val="0"/>
                <w:sz w:val="24"/>
                <w:szCs w:val="24"/>
              </w:rPr>
              <w:t>= 212）</w:t>
            </w:r>
          </w:p>
        </w:tc>
        <w:tc>
          <w:tcPr>
            <w:tcW w:w="754" w:type="pct"/>
            <w:tcMar>
              <w:top w:w="56" w:type="dxa"/>
              <w:left w:w="56" w:type="dxa"/>
              <w:bottom w:w="56" w:type="dxa"/>
              <w:right w:w="56" w:type="dxa"/>
            </w:tcMar>
            <w:hideMark/>
          </w:tcPr>
          <w:p w14:paraId="4D2093DB"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BMI &lt; 24，</w:t>
            </w:r>
            <w:r w:rsidRPr="00E84B9B">
              <w:rPr>
                <w:rFonts w:ascii="微软雅黑" w:eastAsia="微软雅黑" w:hAnsi="微软雅黑" w:cs="宋体"/>
                <w:b/>
                <w:bCs/>
                <w:kern w:val="0"/>
                <w:sz w:val="24"/>
                <w:szCs w:val="24"/>
              </w:rPr>
              <w:br/>
            </w:r>
            <w:r w:rsidRPr="00E84B9B">
              <w:rPr>
                <w:rFonts w:ascii="微软雅黑" w:eastAsia="微软雅黑" w:hAnsi="微软雅黑" w:cs="宋体"/>
                <w:b/>
                <w:bCs/>
                <w:i/>
                <w:iCs/>
                <w:kern w:val="0"/>
                <w:sz w:val="24"/>
                <w:szCs w:val="24"/>
              </w:rPr>
              <w:t>N</w:t>
            </w:r>
            <w:r w:rsidRPr="00E84B9B">
              <w:rPr>
                <w:rFonts w:ascii="微软雅黑" w:eastAsia="微软雅黑" w:hAnsi="微软雅黑" w:cs="宋体"/>
                <w:b/>
                <w:bCs/>
                <w:kern w:val="0"/>
                <w:sz w:val="24"/>
                <w:szCs w:val="24"/>
              </w:rPr>
              <w:t> </w:t>
            </w:r>
            <w:r w:rsidRPr="00E84B9B">
              <w:rPr>
                <w:rFonts w:ascii="MS Gothic" w:eastAsia="MS Gothic" w:hAnsi="MS Gothic" w:cs="MS Gothic" w:hint="eastAsia"/>
                <w:b/>
                <w:bCs/>
                <w:kern w:val="0"/>
                <w:sz w:val="24"/>
                <w:szCs w:val="24"/>
              </w:rPr>
              <w:t> </w:t>
            </w:r>
            <w:r w:rsidRPr="00E84B9B">
              <w:rPr>
                <w:rFonts w:ascii="微软雅黑" w:eastAsia="微软雅黑" w:hAnsi="微软雅黑" w:cs="宋体"/>
                <w:b/>
                <w:bCs/>
                <w:kern w:val="0"/>
                <w:sz w:val="24"/>
                <w:szCs w:val="24"/>
              </w:rPr>
              <w:t>= 113</w:t>
            </w:r>
          </w:p>
        </w:tc>
        <w:tc>
          <w:tcPr>
            <w:tcW w:w="754" w:type="pct"/>
            <w:tcMar>
              <w:top w:w="56" w:type="dxa"/>
              <w:left w:w="56" w:type="dxa"/>
              <w:bottom w:w="56" w:type="dxa"/>
              <w:right w:w="56" w:type="dxa"/>
            </w:tcMar>
            <w:hideMark/>
          </w:tcPr>
          <w:p w14:paraId="75D522E1"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BMI ≥ 24，</w:t>
            </w:r>
            <w:r w:rsidRPr="00E84B9B">
              <w:rPr>
                <w:rFonts w:ascii="微软雅黑" w:eastAsia="微软雅黑" w:hAnsi="微软雅黑" w:cs="宋体"/>
                <w:b/>
                <w:bCs/>
                <w:kern w:val="0"/>
                <w:sz w:val="24"/>
                <w:szCs w:val="24"/>
              </w:rPr>
              <w:br/>
            </w:r>
            <w:r w:rsidRPr="00E84B9B">
              <w:rPr>
                <w:rFonts w:ascii="微软雅黑" w:eastAsia="微软雅黑" w:hAnsi="微软雅黑" w:cs="宋体"/>
                <w:b/>
                <w:bCs/>
                <w:i/>
                <w:iCs/>
                <w:kern w:val="0"/>
                <w:sz w:val="24"/>
                <w:szCs w:val="24"/>
              </w:rPr>
              <w:t>N</w:t>
            </w:r>
            <w:r w:rsidRPr="00E84B9B">
              <w:rPr>
                <w:rFonts w:ascii="微软雅黑" w:eastAsia="微软雅黑" w:hAnsi="微软雅黑" w:cs="宋体"/>
                <w:b/>
                <w:bCs/>
                <w:kern w:val="0"/>
                <w:sz w:val="24"/>
                <w:szCs w:val="24"/>
              </w:rPr>
              <w:t> </w:t>
            </w:r>
            <w:r w:rsidRPr="00E84B9B">
              <w:rPr>
                <w:rFonts w:ascii="MS Gothic" w:eastAsia="MS Gothic" w:hAnsi="MS Gothic" w:cs="MS Gothic" w:hint="eastAsia"/>
                <w:b/>
                <w:bCs/>
                <w:kern w:val="0"/>
                <w:sz w:val="24"/>
                <w:szCs w:val="24"/>
              </w:rPr>
              <w:t> </w:t>
            </w:r>
            <w:r w:rsidRPr="00E84B9B">
              <w:rPr>
                <w:rFonts w:ascii="微软雅黑" w:eastAsia="微软雅黑" w:hAnsi="微软雅黑" w:cs="宋体"/>
                <w:b/>
                <w:bCs/>
                <w:kern w:val="0"/>
                <w:sz w:val="24"/>
                <w:szCs w:val="24"/>
              </w:rPr>
              <w:t>= 99</w:t>
            </w:r>
          </w:p>
        </w:tc>
        <w:tc>
          <w:tcPr>
            <w:tcW w:w="377" w:type="pct"/>
            <w:tcMar>
              <w:top w:w="56" w:type="dxa"/>
              <w:left w:w="56" w:type="dxa"/>
              <w:bottom w:w="56" w:type="dxa"/>
              <w:right w:w="56" w:type="dxa"/>
            </w:tcMar>
            <w:hideMark/>
          </w:tcPr>
          <w:p w14:paraId="0CA80847"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i/>
                <w:iCs/>
                <w:kern w:val="0"/>
                <w:sz w:val="24"/>
                <w:szCs w:val="24"/>
              </w:rPr>
              <w:t>χ </w:t>
            </w:r>
            <w:r w:rsidRPr="00E84B9B">
              <w:rPr>
                <w:rFonts w:ascii="微软雅黑" w:eastAsia="微软雅黑" w:hAnsi="微软雅黑" w:cs="宋体"/>
                <w:b/>
                <w:bCs/>
                <w:i/>
                <w:iCs/>
                <w:kern w:val="0"/>
                <w:sz w:val="24"/>
                <w:szCs w:val="24"/>
                <w:vertAlign w:val="superscript"/>
              </w:rPr>
              <w:t>2</w:t>
            </w:r>
          </w:p>
        </w:tc>
        <w:tc>
          <w:tcPr>
            <w:tcW w:w="377" w:type="pct"/>
            <w:tcMar>
              <w:top w:w="56" w:type="dxa"/>
              <w:left w:w="56" w:type="dxa"/>
              <w:bottom w:w="56" w:type="dxa"/>
              <w:right w:w="56" w:type="dxa"/>
            </w:tcMar>
            <w:hideMark/>
          </w:tcPr>
          <w:p w14:paraId="25524D0F"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i/>
                <w:iCs/>
                <w:kern w:val="0"/>
                <w:sz w:val="24"/>
                <w:szCs w:val="24"/>
              </w:rPr>
              <w:t>P</w:t>
            </w:r>
          </w:p>
        </w:tc>
      </w:tr>
      <w:tr w:rsidR="00E84B9B" w:rsidRPr="00E84B9B" w14:paraId="0575C58E" w14:textId="77777777" w:rsidTr="00E84B9B">
        <w:trPr>
          <w:tblCellSpacing w:w="15" w:type="dxa"/>
        </w:trPr>
        <w:tc>
          <w:tcPr>
            <w:tcW w:w="1773" w:type="pct"/>
            <w:tcMar>
              <w:top w:w="56" w:type="dxa"/>
              <w:left w:w="56" w:type="dxa"/>
              <w:bottom w:w="56" w:type="dxa"/>
              <w:right w:w="56" w:type="dxa"/>
            </w:tcMar>
            <w:hideMark/>
          </w:tcPr>
          <w:p w14:paraId="2C3546E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手术（n，%）</w:t>
            </w:r>
          </w:p>
        </w:tc>
        <w:tc>
          <w:tcPr>
            <w:tcW w:w="868" w:type="pct"/>
            <w:tcMar>
              <w:top w:w="56" w:type="dxa"/>
              <w:left w:w="56" w:type="dxa"/>
              <w:bottom w:w="56" w:type="dxa"/>
              <w:right w:w="56" w:type="dxa"/>
            </w:tcMar>
            <w:hideMark/>
          </w:tcPr>
          <w:p w14:paraId="12EF054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76A984E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605D4AA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7606628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2.72</w:t>
            </w:r>
          </w:p>
        </w:tc>
        <w:tc>
          <w:tcPr>
            <w:tcW w:w="377" w:type="pct"/>
            <w:tcMar>
              <w:top w:w="56" w:type="dxa"/>
              <w:left w:w="56" w:type="dxa"/>
              <w:bottom w:w="56" w:type="dxa"/>
              <w:right w:w="56" w:type="dxa"/>
            </w:tcMar>
            <w:hideMark/>
          </w:tcPr>
          <w:p w14:paraId="6DFFB2A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0.257</w:t>
            </w:r>
          </w:p>
        </w:tc>
      </w:tr>
      <w:tr w:rsidR="00E84B9B" w:rsidRPr="00E84B9B" w14:paraId="2CA7AFA2" w14:textId="77777777" w:rsidTr="00E84B9B">
        <w:trPr>
          <w:tblCellSpacing w:w="15" w:type="dxa"/>
        </w:trPr>
        <w:tc>
          <w:tcPr>
            <w:tcW w:w="1773" w:type="pct"/>
            <w:tcMar>
              <w:top w:w="56" w:type="dxa"/>
              <w:left w:w="56" w:type="dxa"/>
              <w:bottom w:w="56" w:type="dxa"/>
              <w:right w:w="56" w:type="dxa"/>
            </w:tcMar>
            <w:hideMark/>
          </w:tcPr>
          <w:p w14:paraId="1228891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改良根治性乳房切除术</w:t>
            </w:r>
          </w:p>
        </w:tc>
        <w:tc>
          <w:tcPr>
            <w:tcW w:w="868" w:type="pct"/>
            <w:tcMar>
              <w:top w:w="56" w:type="dxa"/>
              <w:left w:w="56" w:type="dxa"/>
              <w:bottom w:w="56" w:type="dxa"/>
              <w:right w:w="56" w:type="dxa"/>
            </w:tcMar>
            <w:hideMark/>
          </w:tcPr>
          <w:p w14:paraId="381F18A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122 (57.5%)</w:t>
            </w:r>
          </w:p>
        </w:tc>
        <w:tc>
          <w:tcPr>
            <w:tcW w:w="754" w:type="pct"/>
            <w:tcMar>
              <w:top w:w="56" w:type="dxa"/>
              <w:left w:w="56" w:type="dxa"/>
              <w:bottom w:w="56" w:type="dxa"/>
              <w:right w:w="56" w:type="dxa"/>
            </w:tcMar>
            <w:hideMark/>
          </w:tcPr>
          <w:p w14:paraId="1C01C9D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62 (54.9%)</w:t>
            </w:r>
          </w:p>
        </w:tc>
        <w:tc>
          <w:tcPr>
            <w:tcW w:w="754" w:type="pct"/>
            <w:tcMar>
              <w:top w:w="56" w:type="dxa"/>
              <w:left w:w="56" w:type="dxa"/>
              <w:bottom w:w="56" w:type="dxa"/>
              <w:right w:w="56" w:type="dxa"/>
            </w:tcMar>
            <w:hideMark/>
          </w:tcPr>
          <w:p w14:paraId="0BA7EFC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60 (60.6%)</w:t>
            </w:r>
          </w:p>
        </w:tc>
        <w:tc>
          <w:tcPr>
            <w:tcW w:w="377" w:type="pct"/>
            <w:tcMar>
              <w:top w:w="56" w:type="dxa"/>
              <w:left w:w="56" w:type="dxa"/>
              <w:bottom w:w="56" w:type="dxa"/>
              <w:right w:w="56" w:type="dxa"/>
            </w:tcMar>
            <w:hideMark/>
          </w:tcPr>
          <w:p w14:paraId="44A7710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66A6EB8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1862E6E8" w14:textId="77777777" w:rsidTr="00E84B9B">
        <w:trPr>
          <w:tblCellSpacing w:w="15" w:type="dxa"/>
        </w:trPr>
        <w:tc>
          <w:tcPr>
            <w:tcW w:w="1773" w:type="pct"/>
            <w:tcMar>
              <w:top w:w="56" w:type="dxa"/>
              <w:left w:w="56" w:type="dxa"/>
              <w:bottom w:w="56" w:type="dxa"/>
              <w:right w:w="56" w:type="dxa"/>
            </w:tcMar>
            <w:hideMark/>
          </w:tcPr>
          <w:p w14:paraId="380995C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保守手术及其他</w:t>
            </w:r>
          </w:p>
        </w:tc>
        <w:tc>
          <w:tcPr>
            <w:tcW w:w="868" w:type="pct"/>
            <w:tcMar>
              <w:top w:w="56" w:type="dxa"/>
              <w:left w:w="56" w:type="dxa"/>
              <w:bottom w:w="56" w:type="dxa"/>
              <w:right w:w="56" w:type="dxa"/>
            </w:tcMar>
            <w:hideMark/>
          </w:tcPr>
          <w:p w14:paraId="62C4729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40 (18.9%)</w:t>
            </w:r>
          </w:p>
        </w:tc>
        <w:tc>
          <w:tcPr>
            <w:tcW w:w="754" w:type="pct"/>
            <w:tcMar>
              <w:top w:w="56" w:type="dxa"/>
              <w:left w:w="56" w:type="dxa"/>
              <w:bottom w:w="56" w:type="dxa"/>
              <w:right w:w="56" w:type="dxa"/>
            </w:tcMar>
            <w:hideMark/>
          </w:tcPr>
          <w:p w14:paraId="256C457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26 (23.0%)</w:t>
            </w:r>
          </w:p>
        </w:tc>
        <w:tc>
          <w:tcPr>
            <w:tcW w:w="754" w:type="pct"/>
            <w:tcMar>
              <w:top w:w="56" w:type="dxa"/>
              <w:left w:w="56" w:type="dxa"/>
              <w:bottom w:w="56" w:type="dxa"/>
              <w:right w:w="56" w:type="dxa"/>
            </w:tcMar>
            <w:hideMark/>
          </w:tcPr>
          <w:p w14:paraId="45B2052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14 (14.1%)</w:t>
            </w:r>
          </w:p>
        </w:tc>
        <w:tc>
          <w:tcPr>
            <w:tcW w:w="377" w:type="pct"/>
            <w:tcMar>
              <w:top w:w="56" w:type="dxa"/>
              <w:left w:w="56" w:type="dxa"/>
              <w:bottom w:w="56" w:type="dxa"/>
              <w:right w:w="56" w:type="dxa"/>
            </w:tcMar>
            <w:hideMark/>
          </w:tcPr>
          <w:p w14:paraId="597C8CF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1A39043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37AB7E2" w14:textId="77777777" w:rsidTr="00E84B9B">
        <w:trPr>
          <w:tblCellSpacing w:w="15" w:type="dxa"/>
        </w:trPr>
        <w:tc>
          <w:tcPr>
            <w:tcW w:w="1773" w:type="pct"/>
            <w:tcMar>
              <w:top w:w="56" w:type="dxa"/>
              <w:left w:w="56" w:type="dxa"/>
              <w:bottom w:w="56" w:type="dxa"/>
              <w:right w:w="56" w:type="dxa"/>
            </w:tcMar>
            <w:hideMark/>
          </w:tcPr>
          <w:p w14:paraId="2541059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否（新确诊的晚期）</w:t>
            </w:r>
          </w:p>
        </w:tc>
        <w:tc>
          <w:tcPr>
            <w:tcW w:w="868" w:type="pct"/>
            <w:tcMar>
              <w:top w:w="56" w:type="dxa"/>
              <w:left w:w="56" w:type="dxa"/>
              <w:bottom w:w="56" w:type="dxa"/>
              <w:right w:w="56" w:type="dxa"/>
            </w:tcMar>
            <w:hideMark/>
          </w:tcPr>
          <w:p w14:paraId="4A80F56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50 (23.6%)</w:t>
            </w:r>
          </w:p>
        </w:tc>
        <w:tc>
          <w:tcPr>
            <w:tcW w:w="754" w:type="pct"/>
            <w:tcMar>
              <w:top w:w="56" w:type="dxa"/>
              <w:left w:w="56" w:type="dxa"/>
              <w:bottom w:w="56" w:type="dxa"/>
              <w:right w:w="56" w:type="dxa"/>
            </w:tcMar>
            <w:hideMark/>
          </w:tcPr>
          <w:p w14:paraId="5053786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25 (22.1%)</w:t>
            </w:r>
          </w:p>
        </w:tc>
        <w:tc>
          <w:tcPr>
            <w:tcW w:w="754" w:type="pct"/>
            <w:tcMar>
              <w:top w:w="56" w:type="dxa"/>
              <w:left w:w="56" w:type="dxa"/>
              <w:bottom w:w="56" w:type="dxa"/>
              <w:right w:w="56" w:type="dxa"/>
            </w:tcMar>
            <w:hideMark/>
          </w:tcPr>
          <w:p w14:paraId="2D3F47F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25 (25.3%)</w:t>
            </w:r>
          </w:p>
        </w:tc>
        <w:tc>
          <w:tcPr>
            <w:tcW w:w="377" w:type="pct"/>
            <w:tcMar>
              <w:top w:w="56" w:type="dxa"/>
              <w:left w:w="56" w:type="dxa"/>
              <w:bottom w:w="56" w:type="dxa"/>
              <w:right w:w="56" w:type="dxa"/>
            </w:tcMar>
            <w:hideMark/>
          </w:tcPr>
          <w:p w14:paraId="6FB9615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35D83BC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66B36A37" w14:textId="77777777" w:rsidTr="00E84B9B">
        <w:trPr>
          <w:tblCellSpacing w:w="15" w:type="dxa"/>
        </w:trPr>
        <w:tc>
          <w:tcPr>
            <w:tcW w:w="1773" w:type="pct"/>
            <w:tcMar>
              <w:top w:w="56" w:type="dxa"/>
              <w:left w:w="56" w:type="dxa"/>
              <w:bottom w:w="56" w:type="dxa"/>
              <w:right w:w="56" w:type="dxa"/>
            </w:tcMar>
            <w:hideMark/>
          </w:tcPr>
          <w:p w14:paraId="55ED2A7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组织学亚型（n，%）</w:t>
            </w:r>
          </w:p>
        </w:tc>
        <w:tc>
          <w:tcPr>
            <w:tcW w:w="868" w:type="pct"/>
            <w:tcMar>
              <w:top w:w="56" w:type="dxa"/>
              <w:left w:w="56" w:type="dxa"/>
              <w:bottom w:w="56" w:type="dxa"/>
              <w:right w:w="56" w:type="dxa"/>
            </w:tcMar>
            <w:hideMark/>
          </w:tcPr>
          <w:p w14:paraId="068347D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7567BB7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278F1B6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381ACBD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0.844</w:t>
            </w:r>
          </w:p>
        </w:tc>
        <w:tc>
          <w:tcPr>
            <w:tcW w:w="377" w:type="pct"/>
            <w:tcMar>
              <w:top w:w="56" w:type="dxa"/>
              <w:left w:w="56" w:type="dxa"/>
              <w:bottom w:w="56" w:type="dxa"/>
              <w:right w:w="56" w:type="dxa"/>
            </w:tcMar>
            <w:hideMark/>
          </w:tcPr>
          <w:p w14:paraId="770A718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0.656</w:t>
            </w:r>
          </w:p>
        </w:tc>
      </w:tr>
      <w:tr w:rsidR="00E84B9B" w:rsidRPr="00E84B9B" w14:paraId="336B4816" w14:textId="77777777" w:rsidTr="00E84B9B">
        <w:trPr>
          <w:tblCellSpacing w:w="15" w:type="dxa"/>
        </w:trPr>
        <w:tc>
          <w:tcPr>
            <w:tcW w:w="1773" w:type="pct"/>
            <w:tcMar>
              <w:top w:w="56" w:type="dxa"/>
              <w:left w:w="56" w:type="dxa"/>
              <w:bottom w:w="56" w:type="dxa"/>
              <w:right w:w="56" w:type="dxa"/>
            </w:tcMar>
            <w:hideMark/>
          </w:tcPr>
          <w:p w14:paraId="0BFEB62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浸润性导管癌</w:t>
            </w:r>
          </w:p>
        </w:tc>
        <w:tc>
          <w:tcPr>
            <w:tcW w:w="868" w:type="pct"/>
            <w:tcMar>
              <w:top w:w="56" w:type="dxa"/>
              <w:left w:w="56" w:type="dxa"/>
              <w:bottom w:w="56" w:type="dxa"/>
              <w:right w:w="56" w:type="dxa"/>
            </w:tcMar>
            <w:hideMark/>
          </w:tcPr>
          <w:p w14:paraId="459E6E1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154 (72.6%)</w:t>
            </w:r>
          </w:p>
        </w:tc>
        <w:tc>
          <w:tcPr>
            <w:tcW w:w="754" w:type="pct"/>
            <w:tcMar>
              <w:top w:w="56" w:type="dxa"/>
              <w:left w:w="56" w:type="dxa"/>
              <w:bottom w:w="56" w:type="dxa"/>
              <w:right w:w="56" w:type="dxa"/>
            </w:tcMar>
            <w:hideMark/>
          </w:tcPr>
          <w:p w14:paraId="69F1B76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82 (72.6%)</w:t>
            </w:r>
          </w:p>
        </w:tc>
        <w:tc>
          <w:tcPr>
            <w:tcW w:w="754" w:type="pct"/>
            <w:tcMar>
              <w:top w:w="56" w:type="dxa"/>
              <w:left w:w="56" w:type="dxa"/>
              <w:bottom w:w="56" w:type="dxa"/>
              <w:right w:w="56" w:type="dxa"/>
            </w:tcMar>
            <w:hideMark/>
          </w:tcPr>
          <w:p w14:paraId="7916B95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72 (72.7%)</w:t>
            </w:r>
          </w:p>
        </w:tc>
        <w:tc>
          <w:tcPr>
            <w:tcW w:w="377" w:type="pct"/>
            <w:tcMar>
              <w:top w:w="56" w:type="dxa"/>
              <w:left w:w="56" w:type="dxa"/>
              <w:bottom w:w="56" w:type="dxa"/>
              <w:right w:w="56" w:type="dxa"/>
            </w:tcMar>
            <w:hideMark/>
          </w:tcPr>
          <w:p w14:paraId="77D1629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36C15F2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17D4AF9C" w14:textId="77777777" w:rsidTr="00E84B9B">
        <w:trPr>
          <w:tblCellSpacing w:w="15" w:type="dxa"/>
        </w:trPr>
        <w:tc>
          <w:tcPr>
            <w:tcW w:w="1773" w:type="pct"/>
            <w:tcMar>
              <w:top w:w="56" w:type="dxa"/>
              <w:left w:w="56" w:type="dxa"/>
              <w:bottom w:w="56" w:type="dxa"/>
              <w:right w:w="56" w:type="dxa"/>
            </w:tcMar>
            <w:hideMark/>
          </w:tcPr>
          <w:p w14:paraId="35B9385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浸润性小叶癌</w:t>
            </w:r>
          </w:p>
        </w:tc>
        <w:tc>
          <w:tcPr>
            <w:tcW w:w="868" w:type="pct"/>
            <w:tcMar>
              <w:top w:w="56" w:type="dxa"/>
              <w:left w:w="56" w:type="dxa"/>
              <w:bottom w:w="56" w:type="dxa"/>
              <w:right w:w="56" w:type="dxa"/>
            </w:tcMar>
            <w:hideMark/>
          </w:tcPr>
          <w:p w14:paraId="1DB2BB2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12 (5.7%)</w:t>
            </w:r>
          </w:p>
        </w:tc>
        <w:tc>
          <w:tcPr>
            <w:tcW w:w="754" w:type="pct"/>
            <w:tcMar>
              <w:top w:w="56" w:type="dxa"/>
              <w:left w:w="56" w:type="dxa"/>
              <w:bottom w:w="56" w:type="dxa"/>
              <w:right w:w="56" w:type="dxa"/>
            </w:tcMar>
            <w:hideMark/>
          </w:tcPr>
          <w:p w14:paraId="6CC3337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 (4.4%)</w:t>
            </w:r>
          </w:p>
        </w:tc>
        <w:tc>
          <w:tcPr>
            <w:tcW w:w="754" w:type="pct"/>
            <w:tcMar>
              <w:top w:w="56" w:type="dxa"/>
              <w:left w:w="56" w:type="dxa"/>
              <w:bottom w:w="56" w:type="dxa"/>
              <w:right w:w="56" w:type="dxa"/>
            </w:tcMar>
            <w:hideMark/>
          </w:tcPr>
          <w:p w14:paraId="179B3E9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7 (7.1%)</w:t>
            </w:r>
          </w:p>
        </w:tc>
        <w:tc>
          <w:tcPr>
            <w:tcW w:w="377" w:type="pct"/>
            <w:tcMar>
              <w:top w:w="56" w:type="dxa"/>
              <w:left w:w="56" w:type="dxa"/>
              <w:bottom w:w="56" w:type="dxa"/>
              <w:right w:w="56" w:type="dxa"/>
            </w:tcMar>
            <w:hideMark/>
          </w:tcPr>
          <w:p w14:paraId="39BC19C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00354CE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F0C7D87" w14:textId="77777777" w:rsidTr="00E84B9B">
        <w:trPr>
          <w:tblCellSpacing w:w="15" w:type="dxa"/>
        </w:trPr>
        <w:tc>
          <w:tcPr>
            <w:tcW w:w="1773" w:type="pct"/>
            <w:tcMar>
              <w:top w:w="56" w:type="dxa"/>
              <w:left w:w="56" w:type="dxa"/>
              <w:bottom w:w="56" w:type="dxa"/>
              <w:right w:w="56" w:type="dxa"/>
            </w:tcMar>
            <w:hideMark/>
          </w:tcPr>
          <w:p w14:paraId="5561BE2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其他的</w:t>
            </w:r>
          </w:p>
        </w:tc>
        <w:tc>
          <w:tcPr>
            <w:tcW w:w="868" w:type="pct"/>
            <w:tcMar>
              <w:top w:w="56" w:type="dxa"/>
              <w:left w:w="56" w:type="dxa"/>
              <w:bottom w:w="56" w:type="dxa"/>
              <w:right w:w="56" w:type="dxa"/>
            </w:tcMar>
            <w:hideMark/>
          </w:tcPr>
          <w:p w14:paraId="21C8B52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46 (21.7%)</w:t>
            </w:r>
          </w:p>
        </w:tc>
        <w:tc>
          <w:tcPr>
            <w:tcW w:w="754" w:type="pct"/>
            <w:tcMar>
              <w:top w:w="56" w:type="dxa"/>
              <w:left w:w="56" w:type="dxa"/>
              <w:bottom w:w="56" w:type="dxa"/>
              <w:right w:w="56" w:type="dxa"/>
            </w:tcMar>
            <w:hideMark/>
          </w:tcPr>
          <w:p w14:paraId="2BDA035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26 (23.0%)</w:t>
            </w:r>
          </w:p>
        </w:tc>
        <w:tc>
          <w:tcPr>
            <w:tcW w:w="754" w:type="pct"/>
            <w:tcMar>
              <w:top w:w="56" w:type="dxa"/>
              <w:left w:w="56" w:type="dxa"/>
              <w:bottom w:w="56" w:type="dxa"/>
              <w:right w:w="56" w:type="dxa"/>
            </w:tcMar>
            <w:hideMark/>
          </w:tcPr>
          <w:p w14:paraId="65BFE61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20 (20.2%)</w:t>
            </w:r>
          </w:p>
        </w:tc>
        <w:tc>
          <w:tcPr>
            <w:tcW w:w="377" w:type="pct"/>
            <w:tcMar>
              <w:top w:w="56" w:type="dxa"/>
              <w:left w:w="56" w:type="dxa"/>
              <w:bottom w:w="56" w:type="dxa"/>
              <w:right w:w="56" w:type="dxa"/>
            </w:tcMar>
            <w:hideMark/>
          </w:tcPr>
          <w:p w14:paraId="0DEB025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0BC63C8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2DCB4E51" w14:textId="77777777" w:rsidTr="00E84B9B">
        <w:trPr>
          <w:tblCellSpacing w:w="15" w:type="dxa"/>
        </w:trPr>
        <w:tc>
          <w:tcPr>
            <w:tcW w:w="1773" w:type="pct"/>
            <w:tcMar>
              <w:top w:w="56" w:type="dxa"/>
              <w:left w:w="56" w:type="dxa"/>
              <w:bottom w:w="56" w:type="dxa"/>
              <w:right w:w="56" w:type="dxa"/>
            </w:tcMar>
            <w:hideMark/>
          </w:tcPr>
          <w:p w14:paraId="2D387B4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亚麻布， ％）</w:t>
            </w:r>
          </w:p>
        </w:tc>
        <w:tc>
          <w:tcPr>
            <w:tcW w:w="868" w:type="pct"/>
            <w:tcMar>
              <w:top w:w="56" w:type="dxa"/>
              <w:left w:w="56" w:type="dxa"/>
              <w:bottom w:w="56" w:type="dxa"/>
              <w:right w:w="56" w:type="dxa"/>
            </w:tcMar>
            <w:hideMark/>
          </w:tcPr>
          <w:p w14:paraId="6ADD7D4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4E1CC32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40774A1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3B61500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3.103</w:t>
            </w:r>
          </w:p>
        </w:tc>
        <w:tc>
          <w:tcPr>
            <w:tcW w:w="377" w:type="pct"/>
            <w:tcMar>
              <w:top w:w="56" w:type="dxa"/>
              <w:left w:w="56" w:type="dxa"/>
              <w:bottom w:w="56" w:type="dxa"/>
              <w:right w:w="56" w:type="dxa"/>
            </w:tcMar>
            <w:hideMark/>
          </w:tcPr>
          <w:p w14:paraId="1F48254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0.078</w:t>
            </w:r>
          </w:p>
        </w:tc>
      </w:tr>
      <w:tr w:rsidR="00E84B9B" w:rsidRPr="00E84B9B" w14:paraId="7A664062" w14:textId="77777777" w:rsidTr="00E84B9B">
        <w:trPr>
          <w:tblCellSpacing w:w="15" w:type="dxa"/>
        </w:trPr>
        <w:tc>
          <w:tcPr>
            <w:tcW w:w="1773" w:type="pct"/>
            <w:tcMar>
              <w:top w:w="56" w:type="dxa"/>
              <w:left w:w="56" w:type="dxa"/>
              <w:bottom w:w="56" w:type="dxa"/>
              <w:right w:w="56" w:type="dxa"/>
            </w:tcMar>
            <w:hideMark/>
          </w:tcPr>
          <w:p w14:paraId="6B88495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1</w:t>
            </w:r>
          </w:p>
        </w:tc>
        <w:tc>
          <w:tcPr>
            <w:tcW w:w="868" w:type="pct"/>
            <w:tcMar>
              <w:top w:w="56" w:type="dxa"/>
              <w:left w:w="56" w:type="dxa"/>
              <w:bottom w:w="56" w:type="dxa"/>
              <w:right w:w="56" w:type="dxa"/>
            </w:tcMar>
            <w:hideMark/>
          </w:tcPr>
          <w:p w14:paraId="6673BA7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117 (55.2%)</w:t>
            </w:r>
          </w:p>
        </w:tc>
        <w:tc>
          <w:tcPr>
            <w:tcW w:w="754" w:type="pct"/>
            <w:tcMar>
              <w:top w:w="56" w:type="dxa"/>
              <w:left w:w="56" w:type="dxa"/>
              <w:bottom w:w="56" w:type="dxa"/>
              <w:right w:w="56" w:type="dxa"/>
            </w:tcMar>
            <w:hideMark/>
          </w:tcPr>
          <w:p w14:paraId="00C487D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56 (49.6%)</w:t>
            </w:r>
          </w:p>
        </w:tc>
        <w:tc>
          <w:tcPr>
            <w:tcW w:w="754" w:type="pct"/>
            <w:tcMar>
              <w:top w:w="56" w:type="dxa"/>
              <w:left w:w="56" w:type="dxa"/>
              <w:bottom w:w="56" w:type="dxa"/>
              <w:right w:w="56" w:type="dxa"/>
            </w:tcMar>
            <w:hideMark/>
          </w:tcPr>
          <w:p w14:paraId="0E9C60E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61 (61.1%)</w:t>
            </w:r>
          </w:p>
        </w:tc>
        <w:tc>
          <w:tcPr>
            <w:tcW w:w="377" w:type="pct"/>
            <w:tcMar>
              <w:top w:w="56" w:type="dxa"/>
              <w:left w:w="56" w:type="dxa"/>
              <w:bottom w:w="56" w:type="dxa"/>
              <w:right w:w="56" w:type="dxa"/>
            </w:tcMar>
            <w:hideMark/>
          </w:tcPr>
          <w:p w14:paraId="203E6C4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15CD273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AA82415" w14:textId="77777777" w:rsidTr="00E84B9B">
        <w:trPr>
          <w:tblCellSpacing w:w="15" w:type="dxa"/>
        </w:trPr>
        <w:tc>
          <w:tcPr>
            <w:tcW w:w="1773" w:type="pct"/>
            <w:tcMar>
              <w:top w:w="56" w:type="dxa"/>
              <w:left w:w="56" w:type="dxa"/>
              <w:bottom w:w="56" w:type="dxa"/>
              <w:right w:w="56" w:type="dxa"/>
            </w:tcMar>
            <w:hideMark/>
          </w:tcPr>
          <w:p w14:paraId="3FC0D82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2</w:t>
            </w:r>
          </w:p>
        </w:tc>
        <w:tc>
          <w:tcPr>
            <w:tcW w:w="868" w:type="pct"/>
            <w:tcMar>
              <w:top w:w="56" w:type="dxa"/>
              <w:left w:w="56" w:type="dxa"/>
              <w:bottom w:w="56" w:type="dxa"/>
              <w:right w:w="56" w:type="dxa"/>
            </w:tcMar>
            <w:hideMark/>
          </w:tcPr>
          <w:p w14:paraId="64319C5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95 (44.8%)</w:t>
            </w:r>
          </w:p>
        </w:tc>
        <w:tc>
          <w:tcPr>
            <w:tcW w:w="754" w:type="pct"/>
            <w:tcMar>
              <w:top w:w="56" w:type="dxa"/>
              <w:left w:w="56" w:type="dxa"/>
              <w:bottom w:w="56" w:type="dxa"/>
              <w:right w:w="56" w:type="dxa"/>
            </w:tcMar>
            <w:hideMark/>
          </w:tcPr>
          <w:p w14:paraId="5E47DB0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57 (50.4%)</w:t>
            </w:r>
          </w:p>
        </w:tc>
        <w:tc>
          <w:tcPr>
            <w:tcW w:w="754" w:type="pct"/>
            <w:tcMar>
              <w:top w:w="56" w:type="dxa"/>
              <w:left w:w="56" w:type="dxa"/>
              <w:bottom w:w="56" w:type="dxa"/>
              <w:right w:w="56" w:type="dxa"/>
            </w:tcMar>
            <w:hideMark/>
          </w:tcPr>
          <w:p w14:paraId="05AB379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38 (38.4%)</w:t>
            </w:r>
          </w:p>
        </w:tc>
        <w:tc>
          <w:tcPr>
            <w:tcW w:w="377" w:type="pct"/>
            <w:tcMar>
              <w:top w:w="56" w:type="dxa"/>
              <w:left w:w="56" w:type="dxa"/>
              <w:bottom w:w="56" w:type="dxa"/>
              <w:right w:w="56" w:type="dxa"/>
            </w:tcMar>
            <w:hideMark/>
          </w:tcPr>
          <w:p w14:paraId="1480B31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2862356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671FBFB2" w14:textId="77777777" w:rsidTr="00E84B9B">
        <w:trPr>
          <w:tblCellSpacing w:w="15" w:type="dxa"/>
        </w:trPr>
        <w:tc>
          <w:tcPr>
            <w:tcW w:w="1773" w:type="pct"/>
            <w:tcMar>
              <w:top w:w="56" w:type="dxa"/>
              <w:left w:w="56" w:type="dxa"/>
              <w:bottom w:w="56" w:type="dxa"/>
              <w:right w:w="56" w:type="dxa"/>
            </w:tcMar>
            <w:hideMark/>
          </w:tcPr>
          <w:p w14:paraId="7F7D2E2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骨转移（例数，%）</w:t>
            </w:r>
          </w:p>
        </w:tc>
        <w:tc>
          <w:tcPr>
            <w:tcW w:w="868" w:type="pct"/>
            <w:tcMar>
              <w:top w:w="56" w:type="dxa"/>
              <w:left w:w="56" w:type="dxa"/>
              <w:bottom w:w="56" w:type="dxa"/>
              <w:right w:w="56" w:type="dxa"/>
            </w:tcMar>
            <w:hideMark/>
          </w:tcPr>
          <w:p w14:paraId="0060063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7EDBAF5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4CE1A4D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077EDD3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0.005</w:t>
            </w:r>
          </w:p>
        </w:tc>
        <w:tc>
          <w:tcPr>
            <w:tcW w:w="377" w:type="pct"/>
            <w:tcMar>
              <w:top w:w="56" w:type="dxa"/>
              <w:left w:w="56" w:type="dxa"/>
              <w:bottom w:w="56" w:type="dxa"/>
              <w:right w:w="56" w:type="dxa"/>
            </w:tcMar>
            <w:hideMark/>
          </w:tcPr>
          <w:p w14:paraId="28F8AD5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0.946</w:t>
            </w:r>
          </w:p>
        </w:tc>
      </w:tr>
      <w:tr w:rsidR="00E84B9B" w:rsidRPr="00E84B9B" w14:paraId="4679FAC5" w14:textId="77777777" w:rsidTr="00E84B9B">
        <w:trPr>
          <w:tblCellSpacing w:w="15" w:type="dxa"/>
        </w:trPr>
        <w:tc>
          <w:tcPr>
            <w:tcW w:w="1773" w:type="pct"/>
            <w:tcMar>
              <w:top w:w="56" w:type="dxa"/>
              <w:left w:w="56" w:type="dxa"/>
              <w:bottom w:w="56" w:type="dxa"/>
              <w:right w:w="56" w:type="dxa"/>
            </w:tcMar>
            <w:hideMark/>
          </w:tcPr>
          <w:p w14:paraId="4809F39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868" w:type="pct"/>
            <w:tcMar>
              <w:top w:w="56" w:type="dxa"/>
              <w:left w:w="56" w:type="dxa"/>
              <w:bottom w:w="56" w:type="dxa"/>
              <w:right w:w="56" w:type="dxa"/>
            </w:tcMar>
            <w:hideMark/>
          </w:tcPr>
          <w:p w14:paraId="40D3DA1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129 (60.8%)</w:t>
            </w:r>
          </w:p>
        </w:tc>
        <w:tc>
          <w:tcPr>
            <w:tcW w:w="754" w:type="pct"/>
            <w:tcMar>
              <w:top w:w="56" w:type="dxa"/>
              <w:left w:w="56" w:type="dxa"/>
              <w:bottom w:w="56" w:type="dxa"/>
              <w:right w:w="56" w:type="dxa"/>
            </w:tcMar>
            <w:hideMark/>
          </w:tcPr>
          <w:p w14:paraId="1A61F76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69 (61.1%)</w:t>
            </w:r>
          </w:p>
        </w:tc>
        <w:tc>
          <w:tcPr>
            <w:tcW w:w="754" w:type="pct"/>
            <w:tcMar>
              <w:top w:w="56" w:type="dxa"/>
              <w:left w:w="56" w:type="dxa"/>
              <w:bottom w:w="56" w:type="dxa"/>
              <w:right w:w="56" w:type="dxa"/>
            </w:tcMar>
            <w:hideMark/>
          </w:tcPr>
          <w:p w14:paraId="3B5CDE7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60 (60.6%)</w:t>
            </w:r>
          </w:p>
        </w:tc>
        <w:tc>
          <w:tcPr>
            <w:tcW w:w="377" w:type="pct"/>
            <w:tcMar>
              <w:top w:w="56" w:type="dxa"/>
              <w:left w:w="56" w:type="dxa"/>
              <w:bottom w:w="56" w:type="dxa"/>
              <w:right w:w="56" w:type="dxa"/>
            </w:tcMar>
            <w:hideMark/>
          </w:tcPr>
          <w:p w14:paraId="74D06AD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7A9F25C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2B9EB5AC" w14:textId="77777777" w:rsidTr="00E84B9B">
        <w:trPr>
          <w:tblCellSpacing w:w="15" w:type="dxa"/>
        </w:trPr>
        <w:tc>
          <w:tcPr>
            <w:tcW w:w="1773" w:type="pct"/>
            <w:tcMar>
              <w:top w:w="56" w:type="dxa"/>
              <w:left w:w="56" w:type="dxa"/>
              <w:bottom w:w="56" w:type="dxa"/>
              <w:right w:w="56" w:type="dxa"/>
            </w:tcMar>
            <w:hideMark/>
          </w:tcPr>
          <w:p w14:paraId="5096348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868" w:type="pct"/>
            <w:tcMar>
              <w:top w:w="56" w:type="dxa"/>
              <w:left w:w="56" w:type="dxa"/>
              <w:bottom w:w="56" w:type="dxa"/>
              <w:right w:w="56" w:type="dxa"/>
            </w:tcMar>
            <w:hideMark/>
          </w:tcPr>
          <w:p w14:paraId="2D6AEF0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83 (39.2%)</w:t>
            </w:r>
          </w:p>
        </w:tc>
        <w:tc>
          <w:tcPr>
            <w:tcW w:w="754" w:type="pct"/>
            <w:tcMar>
              <w:top w:w="56" w:type="dxa"/>
              <w:left w:w="56" w:type="dxa"/>
              <w:bottom w:w="56" w:type="dxa"/>
              <w:right w:w="56" w:type="dxa"/>
            </w:tcMar>
            <w:hideMark/>
          </w:tcPr>
          <w:p w14:paraId="7A607EE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44 (38.9%)</w:t>
            </w:r>
          </w:p>
        </w:tc>
        <w:tc>
          <w:tcPr>
            <w:tcW w:w="754" w:type="pct"/>
            <w:tcMar>
              <w:top w:w="56" w:type="dxa"/>
              <w:left w:w="56" w:type="dxa"/>
              <w:bottom w:w="56" w:type="dxa"/>
              <w:right w:w="56" w:type="dxa"/>
            </w:tcMar>
            <w:hideMark/>
          </w:tcPr>
          <w:p w14:paraId="62F29B2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39 (39.4%)</w:t>
            </w:r>
          </w:p>
        </w:tc>
        <w:tc>
          <w:tcPr>
            <w:tcW w:w="377" w:type="pct"/>
            <w:tcMar>
              <w:top w:w="56" w:type="dxa"/>
              <w:left w:w="56" w:type="dxa"/>
              <w:bottom w:w="56" w:type="dxa"/>
              <w:right w:w="56" w:type="dxa"/>
            </w:tcMar>
            <w:hideMark/>
          </w:tcPr>
          <w:p w14:paraId="1036D24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222CCC1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0CEAC840" w14:textId="77777777" w:rsidTr="00E84B9B">
        <w:trPr>
          <w:tblCellSpacing w:w="15" w:type="dxa"/>
        </w:trPr>
        <w:tc>
          <w:tcPr>
            <w:tcW w:w="1773" w:type="pct"/>
            <w:tcMar>
              <w:top w:w="56" w:type="dxa"/>
              <w:left w:w="56" w:type="dxa"/>
              <w:bottom w:w="56" w:type="dxa"/>
              <w:right w:w="56" w:type="dxa"/>
            </w:tcMar>
            <w:hideMark/>
          </w:tcPr>
          <w:p w14:paraId="02AC521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肝转移（例，%）</w:t>
            </w:r>
          </w:p>
        </w:tc>
        <w:tc>
          <w:tcPr>
            <w:tcW w:w="868" w:type="pct"/>
            <w:tcMar>
              <w:top w:w="56" w:type="dxa"/>
              <w:left w:w="56" w:type="dxa"/>
              <w:bottom w:w="56" w:type="dxa"/>
              <w:right w:w="56" w:type="dxa"/>
            </w:tcMar>
            <w:hideMark/>
          </w:tcPr>
          <w:p w14:paraId="27D6F91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7D1E463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0D79781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07FFD8D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0.711</w:t>
            </w:r>
          </w:p>
        </w:tc>
        <w:tc>
          <w:tcPr>
            <w:tcW w:w="377" w:type="pct"/>
            <w:tcMar>
              <w:top w:w="56" w:type="dxa"/>
              <w:left w:w="56" w:type="dxa"/>
              <w:bottom w:w="56" w:type="dxa"/>
              <w:right w:w="56" w:type="dxa"/>
            </w:tcMar>
            <w:hideMark/>
          </w:tcPr>
          <w:p w14:paraId="7D2EF14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0.399</w:t>
            </w:r>
          </w:p>
        </w:tc>
      </w:tr>
      <w:tr w:rsidR="00E84B9B" w:rsidRPr="00E84B9B" w14:paraId="6AA0A12E" w14:textId="77777777" w:rsidTr="00E84B9B">
        <w:trPr>
          <w:tblCellSpacing w:w="15" w:type="dxa"/>
        </w:trPr>
        <w:tc>
          <w:tcPr>
            <w:tcW w:w="1773" w:type="pct"/>
            <w:tcMar>
              <w:top w:w="56" w:type="dxa"/>
              <w:left w:w="56" w:type="dxa"/>
              <w:bottom w:w="56" w:type="dxa"/>
              <w:right w:w="56" w:type="dxa"/>
            </w:tcMar>
            <w:hideMark/>
          </w:tcPr>
          <w:p w14:paraId="2610ED2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868" w:type="pct"/>
            <w:tcMar>
              <w:top w:w="56" w:type="dxa"/>
              <w:left w:w="56" w:type="dxa"/>
              <w:bottom w:w="56" w:type="dxa"/>
              <w:right w:w="56" w:type="dxa"/>
            </w:tcMar>
            <w:hideMark/>
          </w:tcPr>
          <w:p w14:paraId="7267E4C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55 (25.9%)</w:t>
            </w:r>
          </w:p>
        </w:tc>
        <w:tc>
          <w:tcPr>
            <w:tcW w:w="754" w:type="pct"/>
            <w:tcMar>
              <w:top w:w="56" w:type="dxa"/>
              <w:left w:w="56" w:type="dxa"/>
              <w:bottom w:w="56" w:type="dxa"/>
              <w:right w:w="56" w:type="dxa"/>
            </w:tcMar>
            <w:hideMark/>
          </w:tcPr>
          <w:p w14:paraId="16C1D70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32 (28.3%)</w:t>
            </w:r>
          </w:p>
        </w:tc>
        <w:tc>
          <w:tcPr>
            <w:tcW w:w="754" w:type="pct"/>
            <w:tcMar>
              <w:top w:w="56" w:type="dxa"/>
              <w:left w:w="56" w:type="dxa"/>
              <w:bottom w:w="56" w:type="dxa"/>
              <w:right w:w="56" w:type="dxa"/>
            </w:tcMar>
            <w:hideMark/>
          </w:tcPr>
          <w:p w14:paraId="25621A4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23 (23.2%)</w:t>
            </w:r>
          </w:p>
        </w:tc>
        <w:tc>
          <w:tcPr>
            <w:tcW w:w="377" w:type="pct"/>
            <w:tcMar>
              <w:top w:w="56" w:type="dxa"/>
              <w:left w:w="56" w:type="dxa"/>
              <w:bottom w:w="56" w:type="dxa"/>
              <w:right w:w="56" w:type="dxa"/>
            </w:tcMar>
            <w:hideMark/>
          </w:tcPr>
          <w:p w14:paraId="3F97ED1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4270560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E2AA317" w14:textId="77777777" w:rsidTr="00E84B9B">
        <w:trPr>
          <w:tblCellSpacing w:w="15" w:type="dxa"/>
        </w:trPr>
        <w:tc>
          <w:tcPr>
            <w:tcW w:w="1773" w:type="pct"/>
            <w:tcMar>
              <w:top w:w="56" w:type="dxa"/>
              <w:left w:w="56" w:type="dxa"/>
              <w:bottom w:w="56" w:type="dxa"/>
              <w:right w:w="56" w:type="dxa"/>
            </w:tcMar>
            <w:hideMark/>
          </w:tcPr>
          <w:p w14:paraId="2F5457B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不</w:t>
            </w:r>
          </w:p>
        </w:tc>
        <w:tc>
          <w:tcPr>
            <w:tcW w:w="868" w:type="pct"/>
            <w:tcMar>
              <w:top w:w="56" w:type="dxa"/>
              <w:left w:w="56" w:type="dxa"/>
              <w:bottom w:w="56" w:type="dxa"/>
              <w:right w:w="56" w:type="dxa"/>
            </w:tcMar>
            <w:hideMark/>
          </w:tcPr>
          <w:p w14:paraId="51B6314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157 (74.1%)</w:t>
            </w:r>
          </w:p>
        </w:tc>
        <w:tc>
          <w:tcPr>
            <w:tcW w:w="754" w:type="pct"/>
            <w:tcMar>
              <w:top w:w="56" w:type="dxa"/>
              <w:left w:w="56" w:type="dxa"/>
              <w:bottom w:w="56" w:type="dxa"/>
              <w:right w:w="56" w:type="dxa"/>
            </w:tcMar>
            <w:hideMark/>
          </w:tcPr>
          <w:p w14:paraId="558CEE7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81 (71.7%)</w:t>
            </w:r>
          </w:p>
        </w:tc>
        <w:tc>
          <w:tcPr>
            <w:tcW w:w="754" w:type="pct"/>
            <w:tcMar>
              <w:top w:w="56" w:type="dxa"/>
              <w:left w:w="56" w:type="dxa"/>
              <w:bottom w:w="56" w:type="dxa"/>
              <w:right w:w="56" w:type="dxa"/>
            </w:tcMar>
            <w:hideMark/>
          </w:tcPr>
          <w:p w14:paraId="1AA5599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76 (76.8%)</w:t>
            </w:r>
          </w:p>
        </w:tc>
        <w:tc>
          <w:tcPr>
            <w:tcW w:w="377" w:type="pct"/>
            <w:tcMar>
              <w:top w:w="56" w:type="dxa"/>
              <w:left w:w="56" w:type="dxa"/>
              <w:bottom w:w="56" w:type="dxa"/>
              <w:right w:w="56" w:type="dxa"/>
            </w:tcMar>
            <w:hideMark/>
          </w:tcPr>
          <w:p w14:paraId="546AFA8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271AE75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4DA4E86" w14:textId="77777777" w:rsidTr="00E84B9B">
        <w:trPr>
          <w:tblCellSpacing w:w="15" w:type="dxa"/>
        </w:trPr>
        <w:tc>
          <w:tcPr>
            <w:tcW w:w="1773" w:type="pct"/>
            <w:tcMar>
              <w:top w:w="56" w:type="dxa"/>
              <w:left w:w="56" w:type="dxa"/>
              <w:bottom w:w="56" w:type="dxa"/>
              <w:right w:w="56" w:type="dxa"/>
            </w:tcMar>
            <w:hideMark/>
          </w:tcPr>
          <w:p w14:paraId="54BF8E0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肺转移（n，%）</w:t>
            </w:r>
          </w:p>
        </w:tc>
        <w:tc>
          <w:tcPr>
            <w:tcW w:w="868" w:type="pct"/>
            <w:tcMar>
              <w:top w:w="56" w:type="dxa"/>
              <w:left w:w="56" w:type="dxa"/>
              <w:bottom w:w="56" w:type="dxa"/>
              <w:right w:w="56" w:type="dxa"/>
            </w:tcMar>
            <w:hideMark/>
          </w:tcPr>
          <w:p w14:paraId="53B9B41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163E734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74D948F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4ED1850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0.758</w:t>
            </w:r>
          </w:p>
        </w:tc>
        <w:tc>
          <w:tcPr>
            <w:tcW w:w="377" w:type="pct"/>
            <w:tcMar>
              <w:top w:w="56" w:type="dxa"/>
              <w:left w:w="56" w:type="dxa"/>
              <w:bottom w:w="56" w:type="dxa"/>
              <w:right w:w="56" w:type="dxa"/>
            </w:tcMar>
            <w:hideMark/>
          </w:tcPr>
          <w:p w14:paraId="56E907B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0.384</w:t>
            </w:r>
          </w:p>
        </w:tc>
      </w:tr>
      <w:tr w:rsidR="00E84B9B" w:rsidRPr="00E84B9B" w14:paraId="75B861A3" w14:textId="77777777" w:rsidTr="00E84B9B">
        <w:trPr>
          <w:tblCellSpacing w:w="15" w:type="dxa"/>
        </w:trPr>
        <w:tc>
          <w:tcPr>
            <w:tcW w:w="1773" w:type="pct"/>
            <w:tcMar>
              <w:top w:w="56" w:type="dxa"/>
              <w:left w:w="56" w:type="dxa"/>
              <w:bottom w:w="56" w:type="dxa"/>
              <w:right w:w="56" w:type="dxa"/>
            </w:tcMar>
            <w:hideMark/>
          </w:tcPr>
          <w:p w14:paraId="0603505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868" w:type="pct"/>
            <w:tcMar>
              <w:top w:w="56" w:type="dxa"/>
              <w:left w:w="56" w:type="dxa"/>
              <w:bottom w:w="56" w:type="dxa"/>
              <w:right w:w="56" w:type="dxa"/>
            </w:tcMar>
            <w:hideMark/>
          </w:tcPr>
          <w:p w14:paraId="482E9F8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77 (36.3%)</w:t>
            </w:r>
          </w:p>
        </w:tc>
        <w:tc>
          <w:tcPr>
            <w:tcW w:w="754" w:type="pct"/>
            <w:tcMar>
              <w:top w:w="56" w:type="dxa"/>
              <w:left w:w="56" w:type="dxa"/>
              <w:bottom w:w="56" w:type="dxa"/>
              <w:right w:w="56" w:type="dxa"/>
            </w:tcMar>
            <w:hideMark/>
          </w:tcPr>
          <w:p w14:paraId="3FABE50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38 (33.6%)</w:t>
            </w:r>
          </w:p>
        </w:tc>
        <w:tc>
          <w:tcPr>
            <w:tcW w:w="754" w:type="pct"/>
            <w:tcMar>
              <w:top w:w="56" w:type="dxa"/>
              <w:left w:w="56" w:type="dxa"/>
              <w:bottom w:w="56" w:type="dxa"/>
              <w:right w:w="56" w:type="dxa"/>
            </w:tcMar>
            <w:hideMark/>
          </w:tcPr>
          <w:p w14:paraId="407DFA3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39 (39.4%)</w:t>
            </w:r>
          </w:p>
        </w:tc>
        <w:tc>
          <w:tcPr>
            <w:tcW w:w="377" w:type="pct"/>
            <w:tcMar>
              <w:top w:w="56" w:type="dxa"/>
              <w:left w:w="56" w:type="dxa"/>
              <w:bottom w:w="56" w:type="dxa"/>
              <w:right w:w="56" w:type="dxa"/>
            </w:tcMar>
            <w:hideMark/>
          </w:tcPr>
          <w:p w14:paraId="3BF5AE9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5B375B5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771BCEDC" w14:textId="77777777" w:rsidTr="00E84B9B">
        <w:trPr>
          <w:tblCellSpacing w:w="15" w:type="dxa"/>
        </w:trPr>
        <w:tc>
          <w:tcPr>
            <w:tcW w:w="1773" w:type="pct"/>
            <w:tcMar>
              <w:top w:w="56" w:type="dxa"/>
              <w:left w:w="56" w:type="dxa"/>
              <w:bottom w:w="56" w:type="dxa"/>
              <w:right w:w="56" w:type="dxa"/>
            </w:tcMar>
            <w:hideMark/>
          </w:tcPr>
          <w:p w14:paraId="3D86912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868" w:type="pct"/>
            <w:tcMar>
              <w:top w:w="56" w:type="dxa"/>
              <w:left w:w="56" w:type="dxa"/>
              <w:bottom w:w="56" w:type="dxa"/>
              <w:right w:w="56" w:type="dxa"/>
            </w:tcMar>
            <w:hideMark/>
          </w:tcPr>
          <w:p w14:paraId="6E7BE84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135 (63.7%)</w:t>
            </w:r>
          </w:p>
        </w:tc>
        <w:tc>
          <w:tcPr>
            <w:tcW w:w="754" w:type="pct"/>
            <w:tcMar>
              <w:top w:w="56" w:type="dxa"/>
              <w:left w:w="56" w:type="dxa"/>
              <w:bottom w:w="56" w:type="dxa"/>
              <w:right w:w="56" w:type="dxa"/>
            </w:tcMar>
            <w:hideMark/>
          </w:tcPr>
          <w:p w14:paraId="228AB47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75 (66.4%)</w:t>
            </w:r>
          </w:p>
        </w:tc>
        <w:tc>
          <w:tcPr>
            <w:tcW w:w="754" w:type="pct"/>
            <w:tcMar>
              <w:top w:w="56" w:type="dxa"/>
              <w:left w:w="56" w:type="dxa"/>
              <w:bottom w:w="56" w:type="dxa"/>
              <w:right w:w="56" w:type="dxa"/>
            </w:tcMar>
            <w:hideMark/>
          </w:tcPr>
          <w:p w14:paraId="3E3A674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60 (60.6%)</w:t>
            </w:r>
          </w:p>
        </w:tc>
        <w:tc>
          <w:tcPr>
            <w:tcW w:w="377" w:type="pct"/>
            <w:tcMar>
              <w:top w:w="56" w:type="dxa"/>
              <w:left w:w="56" w:type="dxa"/>
              <w:bottom w:w="56" w:type="dxa"/>
              <w:right w:w="56" w:type="dxa"/>
            </w:tcMar>
            <w:hideMark/>
          </w:tcPr>
          <w:p w14:paraId="619959D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5318BD1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358E838" w14:textId="77777777" w:rsidTr="00E84B9B">
        <w:trPr>
          <w:tblCellSpacing w:w="15" w:type="dxa"/>
        </w:trPr>
        <w:tc>
          <w:tcPr>
            <w:tcW w:w="1773" w:type="pct"/>
            <w:tcMar>
              <w:top w:w="56" w:type="dxa"/>
              <w:left w:w="56" w:type="dxa"/>
              <w:bottom w:w="56" w:type="dxa"/>
              <w:right w:w="56" w:type="dxa"/>
            </w:tcMar>
            <w:hideMark/>
          </w:tcPr>
          <w:p w14:paraId="00DBB92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胸壁或其他部位转移（例，%）</w:t>
            </w:r>
          </w:p>
        </w:tc>
        <w:tc>
          <w:tcPr>
            <w:tcW w:w="868" w:type="pct"/>
            <w:tcMar>
              <w:top w:w="56" w:type="dxa"/>
              <w:left w:w="56" w:type="dxa"/>
              <w:bottom w:w="56" w:type="dxa"/>
              <w:right w:w="56" w:type="dxa"/>
            </w:tcMar>
            <w:hideMark/>
          </w:tcPr>
          <w:p w14:paraId="085A979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1676127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4AAFFED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5CD073D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0.142</w:t>
            </w:r>
          </w:p>
        </w:tc>
        <w:tc>
          <w:tcPr>
            <w:tcW w:w="377" w:type="pct"/>
            <w:tcMar>
              <w:top w:w="56" w:type="dxa"/>
              <w:left w:w="56" w:type="dxa"/>
              <w:bottom w:w="56" w:type="dxa"/>
              <w:right w:w="56" w:type="dxa"/>
            </w:tcMar>
            <w:hideMark/>
          </w:tcPr>
          <w:p w14:paraId="43F9706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0.706</w:t>
            </w:r>
          </w:p>
        </w:tc>
      </w:tr>
      <w:tr w:rsidR="00E84B9B" w:rsidRPr="00E84B9B" w14:paraId="342149C6" w14:textId="77777777" w:rsidTr="00E84B9B">
        <w:trPr>
          <w:tblCellSpacing w:w="15" w:type="dxa"/>
        </w:trPr>
        <w:tc>
          <w:tcPr>
            <w:tcW w:w="1773" w:type="pct"/>
            <w:tcMar>
              <w:top w:w="56" w:type="dxa"/>
              <w:left w:w="56" w:type="dxa"/>
              <w:bottom w:w="56" w:type="dxa"/>
              <w:right w:w="56" w:type="dxa"/>
            </w:tcMar>
            <w:hideMark/>
          </w:tcPr>
          <w:p w14:paraId="14D181E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868" w:type="pct"/>
            <w:tcMar>
              <w:top w:w="56" w:type="dxa"/>
              <w:left w:w="56" w:type="dxa"/>
              <w:bottom w:w="56" w:type="dxa"/>
              <w:right w:w="56" w:type="dxa"/>
            </w:tcMar>
            <w:hideMark/>
          </w:tcPr>
          <w:p w14:paraId="4471B21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117 (55.2%)</w:t>
            </w:r>
          </w:p>
        </w:tc>
        <w:tc>
          <w:tcPr>
            <w:tcW w:w="754" w:type="pct"/>
            <w:tcMar>
              <w:top w:w="56" w:type="dxa"/>
              <w:left w:w="56" w:type="dxa"/>
              <w:bottom w:w="56" w:type="dxa"/>
              <w:right w:w="56" w:type="dxa"/>
            </w:tcMar>
            <w:hideMark/>
          </w:tcPr>
          <w:p w14:paraId="58CB070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61 (54.0%)</w:t>
            </w:r>
          </w:p>
        </w:tc>
        <w:tc>
          <w:tcPr>
            <w:tcW w:w="754" w:type="pct"/>
            <w:tcMar>
              <w:top w:w="56" w:type="dxa"/>
              <w:left w:w="56" w:type="dxa"/>
              <w:bottom w:w="56" w:type="dxa"/>
              <w:right w:w="56" w:type="dxa"/>
            </w:tcMar>
            <w:hideMark/>
          </w:tcPr>
          <w:p w14:paraId="7FD8B6F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56 (56.6%)</w:t>
            </w:r>
          </w:p>
        </w:tc>
        <w:tc>
          <w:tcPr>
            <w:tcW w:w="377" w:type="pct"/>
            <w:tcMar>
              <w:top w:w="56" w:type="dxa"/>
              <w:left w:w="56" w:type="dxa"/>
              <w:bottom w:w="56" w:type="dxa"/>
              <w:right w:w="56" w:type="dxa"/>
            </w:tcMar>
            <w:hideMark/>
          </w:tcPr>
          <w:p w14:paraId="37EFD00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060CCD0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9539659" w14:textId="77777777" w:rsidTr="00E84B9B">
        <w:trPr>
          <w:tblCellSpacing w:w="15" w:type="dxa"/>
        </w:trPr>
        <w:tc>
          <w:tcPr>
            <w:tcW w:w="1773" w:type="pct"/>
            <w:tcMar>
              <w:top w:w="56" w:type="dxa"/>
              <w:left w:w="56" w:type="dxa"/>
              <w:bottom w:w="56" w:type="dxa"/>
              <w:right w:w="56" w:type="dxa"/>
            </w:tcMar>
            <w:hideMark/>
          </w:tcPr>
          <w:p w14:paraId="7C18036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868" w:type="pct"/>
            <w:tcMar>
              <w:top w:w="56" w:type="dxa"/>
              <w:left w:w="56" w:type="dxa"/>
              <w:bottom w:w="56" w:type="dxa"/>
              <w:right w:w="56" w:type="dxa"/>
            </w:tcMar>
            <w:hideMark/>
          </w:tcPr>
          <w:p w14:paraId="404845E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95 (44.8%)</w:t>
            </w:r>
          </w:p>
        </w:tc>
        <w:tc>
          <w:tcPr>
            <w:tcW w:w="754" w:type="pct"/>
            <w:tcMar>
              <w:top w:w="56" w:type="dxa"/>
              <w:left w:w="56" w:type="dxa"/>
              <w:bottom w:w="56" w:type="dxa"/>
              <w:right w:w="56" w:type="dxa"/>
            </w:tcMar>
            <w:hideMark/>
          </w:tcPr>
          <w:p w14:paraId="2FAEE94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52 (46.0%)</w:t>
            </w:r>
          </w:p>
        </w:tc>
        <w:tc>
          <w:tcPr>
            <w:tcW w:w="754" w:type="pct"/>
            <w:tcMar>
              <w:top w:w="56" w:type="dxa"/>
              <w:left w:w="56" w:type="dxa"/>
              <w:bottom w:w="56" w:type="dxa"/>
              <w:right w:w="56" w:type="dxa"/>
            </w:tcMar>
            <w:hideMark/>
          </w:tcPr>
          <w:p w14:paraId="6437A59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43 (43.4%)</w:t>
            </w:r>
          </w:p>
        </w:tc>
        <w:tc>
          <w:tcPr>
            <w:tcW w:w="377" w:type="pct"/>
            <w:tcMar>
              <w:top w:w="56" w:type="dxa"/>
              <w:left w:w="56" w:type="dxa"/>
              <w:bottom w:w="56" w:type="dxa"/>
              <w:right w:w="56" w:type="dxa"/>
            </w:tcMar>
            <w:hideMark/>
          </w:tcPr>
          <w:p w14:paraId="45D7EA5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0746FC8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0CF5FE09" w14:textId="77777777" w:rsidTr="00E84B9B">
        <w:trPr>
          <w:tblCellSpacing w:w="15" w:type="dxa"/>
        </w:trPr>
        <w:tc>
          <w:tcPr>
            <w:tcW w:w="1773" w:type="pct"/>
            <w:tcMar>
              <w:top w:w="56" w:type="dxa"/>
              <w:left w:w="56" w:type="dxa"/>
              <w:bottom w:w="56" w:type="dxa"/>
              <w:right w:w="56" w:type="dxa"/>
            </w:tcMar>
            <w:hideMark/>
          </w:tcPr>
          <w:p w14:paraId="26BBA81B"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雌激素受体状态（n，%）</w:t>
            </w:r>
          </w:p>
        </w:tc>
        <w:tc>
          <w:tcPr>
            <w:tcW w:w="868" w:type="pct"/>
            <w:tcMar>
              <w:top w:w="56" w:type="dxa"/>
              <w:left w:w="56" w:type="dxa"/>
              <w:bottom w:w="56" w:type="dxa"/>
              <w:right w:w="56" w:type="dxa"/>
            </w:tcMar>
            <w:hideMark/>
          </w:tcPr>
          <w:p w14:paraId="082CCA2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3953484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4B08A20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253D0FB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0.530</w:t>
            </w:r>
          </w:p>
        </w:tc>
        <w:tc>
          <w:tcPr>
            <w:tcW w:w="377" w:type="pct"/>
            <w:tcMar>
              <w:top w:w="56" w:type="dxa"/>
              <w:left w:w="56" w:type="dxa"/>
              <w:bottom w:w="56" w:type="dxa"/>
              <w:right w:w="56" w:type="dxa"/>
            </w:tcMar>
            <w:hideMark/>
          </w:tcPr>
          <w:p w14:paraId="3291585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0.767</w:t>
            </w:r>
          </w:p>
        </w:tc>
      </w:tr>
      <w:tr w:rsidR="00E84B9B" w:rsidRPr="00E84B9B" w14:paraId="24F74FFD" w14:textId="77777777" w:rsidTr="00E84B9B">
        <w:trPr>
          <w:tblCellSpacing w:w="15" w:type="dxa"/>
        </w:trPr>
        <w:tc>
          <w:tcPr>
            <w:tcW w:w="1773" w:type="pct"/>
            <w:tcMar>
              <w:top w:w="56" w:type="dxa"/>
              <w:left w:w="56" w:type="dxa"/>
              <w:bottom w:w="56" w:type="dxa"/>
              <w:right w:w="56" w:type="dxa"/>
            </w:tcMar>
            <w:hideMark/>
          </w:tcPr>
          <w:p w14:paraId="541F543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10%</w:t>
            </w:r>
          </w:p>
        </w:tc>
        <w:tc>
          <w:tcPr>
            <w:tcW w:w="868" w:type="pct"/>
            <w:tcMar>
              <w:top w:w="56" w:type="dxa"/>
              <w:left w:w="56" w:type="dxa"/>
              <w:bottom w:w="56" w:type="dxa"/>
              <w:right w:w="56" w:type="dxa"/>
            </w:tcMar>
            <w:hideMark/>
          </w:tcPr>
          <w:p w14:paraId="50EFB87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 (2.4%)</w:t>
            </w:r>
          </w:p>
        </w:tc>
        <w:tc>
          <w:tcPr>
            <w:tcW w:w="754" w:type="pct"/>
            <w:tcMar>
              <w:top w:w="56" w:type="dxa"/>
              <w:left w:w="56" w:type="dxa"/>
              <w:bottom w:w="56" w:type="dxa"/>
              <w:right w:w="56" w:type="dxa"/>
            </w:tcMar>
            <w:hideMark/>
          </w:tcPr>
          <w:p w14:paraId="1784CDA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 (2.7%)</w:t>
            </w:r>
          </w:p>
        </w:tc>
        <w:tc>
          <w:tcPr>
            <w:tcW w:w="754" w:type="pct"/>
            <w:tcMar>
              <w:top w:w="56" w:type="dxa"/>
              <w:left w:w="56" w:type="dxa"/>
              <w:bottom w:w="56" w:type="dxa"/>
              <w:right w:w="56" w:type="dxa"/>
            </w:tcMar>
            <w:hideMark/>
          </w:tcPr>
          <w:p w14:paraId="5CD2556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 (2.0%)</w:t>
            </w:r>
          </w:p>
        </w:tc>
        <w:tc>
          <w:tcPr>
            <w:tcW w:w="377" w:type="pct"/>
            <w:tcMar>
              <w:top w:w="56" w:type="dxa"/>
              <w:left w:w="56" w:type="dxa"/>
              <w:bottom w:w="56" w:type="dxa"/>
              <w:right w:w="56" w:type="dxa"/>
            </w:tcMar>
            <w:hideMark/>
          </w:tcPr>
          <w:p w14:paraId="0C22890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23EF0DF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10847D2" w14:textId="77777777" w:rsidTr="00E84B9B">
        <w:trPr>
          <w:tblCellSpacing w:w="15" w:type="dxa"/>
        </w:trPr>
        <w:tc>
          <w:tcPr>
            <w:tcW w:w="1773" w:type="pct"/>
            <w:tcMar>
              <w:top w:w="56" w:type="dxa"/>
              <w:left w:w="56" w:type="dxa"/>
              <w:bottom w:w="56" w:type="dxa"/>
              <w:right w:w="56" w:type="dxa"/>
            </w:tcMar>
            <w:hideMark/>
          </w:tcPr>
          <w:p w14:paraId="3EC46A8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 10%，&lt; 90%</w:t>
            </w:r>
          </w:p>
        </w:tc>
        <w:tc>
          <w:tcPr>
            <w:tcW w:w="868" w:type="pct"/>
            <w:tcMar>
              <w:top w:w="56" w:type="dxa"/>
              <w:left w:w="56" w:type="dxa"/>
              <w:bottom w:w="56" w:type="dxa"/>
              <w:right w:w="56" w:type="dxa"/>
            </w:tcMar>
            <w:hideMark/>
          </w:tcPr>
          <w:p w14:paraId="1037EA8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91 (42.9%)</w:t>
            </w:r>
          </w:p>
        </w:tc>
        <w:tc>
          <w:tcPr>
            <w:tcW w:w="754" w:type="pct"/>
            <w:tcMar>
              <w:top w:w="56" w:type="dxa"/>
              <w:left w:w="56" w:type="dxa"/>
              <w:bottom w:w="56" w:type="dxa"/>
              <w:right w:w="56" w:type="dxa"/>
            </w:tcMar>
            <w:hideMark/>
          </w:tcPr>
          <w:p w14:paraId="4C2C1D7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46 (40.7%)</w:t>
            </w:r>
          </w:p>
        </w:tc>
        <w:tc>
          <w:tcPr>
            <w:tcW w:w="754" w:type="pct"/>
            <w:tcMar>
              <w:top w:w="56" w:type="dxa"/>
              <w:left w:w="56" w:type="dxa"/>
              <w:bottom w:w="56" w:type="dxa"/>
              <w:right w:w="56" w:type="dxa"/>
            </w:tcMar>
            <w:hideMark/>
          </w:tcPr>
          <w:p w14:paraId="53727C4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45 (45.5%)</w:t>
            </w:r>
          </w:p>
        </w:tc>
        <w:tc>
          <w:tcPr>
            <w:tcW w:w="377" w:type="pct"/>
            <w:tcMar>
              <w:top w:w="56" w:type="dxa"/>
              <w:left w:w="56" w:type="dxa"/>
              <w:bottom w:w="56" w:type="dxa"/>
              <w:right w:w="56" w:type="dxa"/>
            </w:tcMar>
            <w:hideMark/>
          </w:tcPr>
          <w:p w14:paraId="6A17604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1DD64B0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612916D4" w14:textId="77777777" w:rsidTr="00E84B9B">
        <w:trPr>
          <w:tblCellSpacing w:w="15" w:type="dxa"/>
        </w:trPr>
        <w:tc>
          <w:tcPr>
            <w:tcW w:w="1773" w:type="pct"/>
            <w:tcMar>
              <w:top w:w="56" w:type="dxa"/>
              <w:left w:w="56" w:type="dxa"/>
              <w:bottom w:w="56" w:type="dxa"/>
              <w:right w:w="56" w:type="dxa"/>
            </w:tcMar>
            <w:hideMark/>
          </w:tcPr>
          <w:p w14:paraId="75B810B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90%</w:t>
            </w:r>
          </w:p>
        </w:tc>
        <w:tc>
          <w:tcPr>
            <w:tcW w:w="868" w:type="pct"/>
            <w:tcMar>
              <w:top w:w="56" w:type="dxa"/>
              <w:left w:w="56" w:type="dxa"/>
              <w:bottom w:w="56" w:type="dxa"/>
              <w:right w:w="56" w:type="dxa"/>
            </w:tcMar>
            <w:hideMark/>
          </w:tcPr>
          <w:p w14:paraId="3165222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116 (54.7%)</w:t>
            </w:r>
          </w:p>
        </w:tc>
        <w:tc>
          <w:tcPr>
            <w:tcW w:w="754" w:type="pct"/>
            <w:tcMar>
              <w:top w:w="56" w:type="dxa"/>
              <w:left w:w="56" w:type="dxa"/>
              <w:bottom w:w="56" w:type="dxa"/>
              <w:right w:w="56" w:type="dxa"/>
            </w:tcMar>
            <w:hideMark/>
          </w:tcPr>
          <w:p w14:paraId="0FDB1EF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64 (56.6%)</w:t>
            </w:r>
          </w:p>
        </w:tc>
        <w:tc>
          <w:tcPr>
            <w:tcW w:w="754" w:type="pct"/>
            <w:tcMar>
              <w:top w:w="56" w:type="dxa"/>
              <w:left w:w="56" w:type="dxa"/>
              <w:bottom w:w="56" w:type="dxa"/>
              <w:right w:w="56" w:type="dxa"/>
            </w:tcMar>
            <w:hideMark/>
          </w:tcPr>
          <w:p w14:paraId="643E939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52 (52.5%)</w:t>
            </w:r>
          </w:p>
        </w:tc>
        <w:tc>
          <w:tcPr>
            <w:tcW w:w="377" w:type="pct"/>
            <w:tcMar>
              <w:top w:w="56" w:type="dxa"/>
              <w:left w:w="56" w:type="dxa"/>
              <w:bottom w:w="56" w:type="dxa"/>
              <w:right w:w="56" w:type="dxa"/>
            </w:tcMar>
            <w:hideMark/>
          </w:tcPr>
          <w:p w14:paraId="4FB0B663"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4951C61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3A9CB4BC" w14:textId="77777777" w:rsidTr="00E84B9B">
        <w:trPr>
          <w:tblCellSpacing w:w="15" w:type="dxa"/>
        </w:trPr>
        <w:tc>
          <w:tcPr>
            <w:tcW w:w="1773" w:type="pct"/>
            <w:tcMar>
              <w:top w:w="56" w:type="dxa"/>
              <w:left w:w="56" w:type="dxa"/>
              <w:bottom w:w="56" w:type="dxa"/>
              <w:right w:w="56" w:type="dxa"/>
            </w:tcMar>
            <w:hideMark/>
          </w:tcPr>
          <w:p w14:paraId="005D9EE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孕激素受体状态（n，%）</w:t>
            </w:r>
          </w:p>
        </w:tc>
        <w:tc>
          <w:tcPr>
            <w:tcW w:w="868" w:type="pct"/>
            <w:tcMar>
              <w:top w:w="56" w:type="dxa"/>
              <w:left w:w="56" w:type="dxa"/>
              <w:bottom w:w="56" w:type="dxa"/>
              <w:right w:w="56" w:type="dxa"/>
            </w:tcMar>
            <w:hideMark/>
          </w:tcPr>
          <w:p w14:paraId="22A4EBB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2BF48EE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6019E7B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5CDC189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5.373</w:t>
            </w:r>
          </w:p>
        </w:tc>
        <w:tc>
          <w:tcPr>
            <w:tcW w:w="377" w:type="pct"/>
            <w:tcMar>
              <w:top w:w="56" w:type="dxa"/>
              <w:left w:w="56" w:type="dxa"/>
              <w:bottom w:w="56" w:type="dxa"/>
              <w:right w:w="56" w:type="dxa"/>
            </w:tcMar>
            <w:hideMark/>
          </w:tcPr>
          <w:p w14:paraId="02A9793C"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0.068</w:t>
            </w:r>
          </w:p>
        </w:tc>
      </w:tr>
      <w:tr w:rsidR="00E84B9B" w:rsidRPr="00E84B9B" w14:paraId="428D05A9" w14:textId="77777777" w:rsidTr="00E84B9B">
        <w:trPr>
          <w:tblCellSpacing w:w="15" w:type="dxa"/>
        </w:trPr>
        <w:tc>
          <w:tcPr>
            <w:tcW w:w="1773" w:type="pct"/>
            <w:tcMar>
              <w:top w:w="56" w:type="dxa"/>
              <w:left w:w="56" w:type="dxa"/>
              <w:bottom w:w="56" w:type="dxa"/>
              <w:right w:w="56" w:type="dxa"/>
            </w:tcMar>
            <w:hideMark/>
          </w:tcPr>
          <w:p w14:paraId="28CE642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10%</w:t>
            </w:r>
          </w:p>
        </w:tc>
        <w:tc>
          <w:tcPr>
            <w:tcW w:w="868" w:type="pct"/>
            <w:tcMar>
              <w:top w:w="56" w:type="dxa"/>
              <w:left w:w="56" w:type="dxa"/>
              <w:bottom w:w="56" w:type="dxa"/>
              <w:right w:w="56" w:type="dxa"/>
            </w:tcMar>
            <w:hideMark/>
          </w:tcPr>
          <w:p w14:paraId="10E4B3B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61 (28.8%)</w:t>
            </w:r>
          </w:p>
        </w:tc>
        <w:tc>
          <w:tcPr>
            <w:tcW w:w="754" w:type="pct"/>
            <w:tcMar>
              <w:top w:w="56" w:type="dxa"/>
              <w:left w:w="56" w:type="dxa"/>
              <w:bottom w:w="56" w:type="dxa"/>
              <w:right w:w="56" w:type="dxa"/>
            </w:tcMar>
            <w:hideMark/>
          </w:tcPr>
          <w:p w14:paraId="30D01A6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39 (34.5%)</w:t>
            </w:r>
          </w:p>
        </w:tc>
        <w:tc>
          <w:tcPr>
            <w:tcW w:w="754" w:type="pct"/>
            <w:tcMar>
              <w:top w:w="56" w:type="dxa"/>
              <w:left w:w="56" w:type="dxa"/>
              <w:bottom w:w="56" w:type="dxa"/>
              <w:right w:w="56" w:type="dxa"/>
            </w:tcMar>
            <w:hideMark/>
          </w:tcPr>
          <w:p w14:paraId="3A91927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22 (22.2%)</w:t>
            </w:r>
          </w:p>
        </w:tc>
        <w:tc>
          <w:tcPr>
            <w:tcW w:w="377" w:type="pct"/>
            <w:tcMar>
              <w:top w:w="56" w:type="dxa"/>
              <w:left w:w="56" w:type="dxa"/>
              <w:bottom w:w="56" w:type="dxa"/>
              <w:right w:w="56" w:type="dxa"/>
            </w:tcMar>
            <w:hideMark/>
          </w:tcPr>
          <w:p w14:paraId="7DADEB0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141D492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124B487E" w14:textId="77777777" w:rsidTr="00E84B9B">
        <w:trPr>
          <w:tblCellSpacing w:w="15" w:type="dxa"/>
        </w:trPr>
        <w:tc>
          <w:tcPr>
            <w:tcW w:w="1773" w:type="pct"/>
            <w:tcMar>
              <w:top w:w="56" w:type="dxa"/>
              <w:left w:w="56" w:type="dxa"/>
              <w:bottom w:w="56" w:type="dxa"/>
              <w:right w:w="56" w:type="dxa"/>
            </w:tcMar>
            <w:hideMark/>
          </w:tcPr>
          <w:p w14:paraId="371EF4B8"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10%，&lt; 90%</w:t>
            </w:r>
          </w:p>
        </w:tc>
        <w:tc>
          <w:tcPr>
            <w:tcW w:w="868" w:type="pct"/>
            <w:tcMar>
              <w:top w:w="56" w:type="dxa"/>
              <w:left w:w="56" w:type="dxa"/>
              <w:bottom w:w="56" w:type="dxa"/>
              <w:right w:w="56" w:type="dxa"/>
            </w:tcMar>
            <w:hideMark/>
          </w:tcPr>
          <w:p w14:paraId="399F05E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103 (48.6%)</w:t>
            </w:r>
          </w:p>
        </w:tc>
        <w:tc>
          <w:tcPr>
            <w:tcW w:w="754" w:type="pct"/>
            <w:tcMar>
              <w:top w:w="56" w:type="dxa"/>
              <w:left w:w="56" w:type="dxa"/>
              <w:bottom w:w="56" w:type="dxa"/>
              <w:right w:w="56" w:type="dxa"/>
            </w:tcMar>
            <w:hideMark/>
          </w:tcPr>
          <w:p w14:paraId="24B1EDD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47 (41.6%)</w:t>
            </w:r>
          </w:p>
        </w:tc>
        <w:tc>
          <w:tcPr>
            <w:tcW w:w="754" w:type="pct"/>
            <w:tcMar>
              <w:top w:w="56" w:type="dxa"/>
              <w:left w:w="56" w:type="dxa"/>
              <w:bottom w:w="56" w:type="dxa"/>
              <w:right w:w="56" w:type="dxa"/>
            </w:tcMar>
            <w:hideMark/>
          </w:tcPr>
          <w:p w14:paraId="58FF490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56 (56.6%)</w:t>
            </w:r>
          </w:p>
        </w:tc>
        <w:tc>
          <w:tcPr>
            <w:tcW w:w="377" w:type="pct"/>
            <w:tcMar>
              <w:top w:w="56" w:type="dxa"/>
              <w:left w:w="56" w:type="dxa"/>
              <w:bottom w:w="56" w:type="dxa"/>
              <w:right w:w="56" w:type="dxa"/>
            </w:tcMar>
            <w:hideMark/>
          </w:tcPr>
          <w:p w14:paraId="54A129D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45CE316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1240F8B" w14:textId="77777777" w:rsidTr="00E84B9B">
        <w:trPr>
          <w:tblCellSpacing w:w="15" w:type="dxa"/>
        </w:trPr>
        <w:tc>
          <w:tcPr>
            <w:tcW w:w="1773" w:type="pct"/>
            <w:tcMar>
              <w:top w:w="56" w:type="dxa"/>
              <w:left w:w="56" w:type="dxa"/>
              <w:bottom w:w="56" w:type="dxa"/>
              <w:right w:w="56" w:type="dxa"/>
            </w:tcMar>
            <w:hideMark/>
          </w:tcPr>
          <w:p w14:paraId="6D28C31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90%</w:t>
            </w:r>
          </w:p>
        </w:tc>
        <w:tc>
          <w:tcPr>
            <w:tcW w:w="868" w:type="pct"/>
            <w:tcMar>
              <w:top w:w="56" w:type="dxa"/>
              <w:left w:w="56" w:type="dxa"/>
              <w:bottom w:w="56" w:type="dxa"/>
              <w:right w:w="56" w:type="dxa"/>
            </w:tcMar>
            <w:hideMark/>
          </w:tcPr>
          <w:p w14:paraId="4FD147D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48 (22.6%)</w:t>
            </w:r>
          </w:p>
        </w:tc>
        <w:tc>
          <w:tcPr>
            <w:tcW w:w="754" w:type="pct"/>
            <w:tcMar>
              <w:top w:w="56" w:type="dxa"/>
              <w:left w:w="56" w:type="dxa"/>
              <w:bottom w:w="56" w:type="dxa"/>
              <w:right w:w="56" w:type="dxa"/>
            </w:tcMar>
            <w:hideMark/>
          </w:tcPr>
          <w:p w14:paraId="2ABDA79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27 (23.9%)</w:t>
            </w:r>
          </w:p>
        </w:tc>
        <w:tc>
          <w:tcPr>
            <w:tcW w:w="754" w:type="pct"/>
            <w:tcMar>
              <w:top w:w="56" w:type="dxa"/>
              <w:left w:w="56" w:type="dxa"/>
              <w:bottom w:w="56" w:type="dxa"/>
              <w:right w:w="56" w:type="dxa"/>
            </w:tcMar>
            <w:hideMark/>
          </w:tcPr>
          <w:p w14:paraId="48D35DA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21 (21.2%)</w:t>
            </w:r>
          </w:p>
        </w:tc>
        <w:tc>
          <w:tcPr>
            <w:tcW w:w="377" w:type="pct"/>
            <w:tcMar>
              <w:top w:w="56" w:type="dxa"/>
              <w:left w:w="56" w:type="dxa"/>
              <w:bottom w:w="56" w:type="dxa"/>
              <w:right w:w="56" w:type="dxa"/>
            </w:tcMar>
            <w:hideMark/>
          </w:tcPr>
          <w:p w14:paraId="6FBD2EB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47B68BF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2A8A6E6F" w14:textId="77777777" w:rsidTr="00E84B9B">
        <w:trPr>
          <w:tblCellSpacing w:w="15" w:type="dxa"/>
        </w:trPr>
        <w:tc>
          <w:tcPr>
            <w:tcW w:w="1773" w:type="pct"/>
            <w:tcMar>
              <w:top w:w="56" w:type="dxa"/>
              <w:left w:w="56" w:type="dxa"/>
              <w:bottom w:w="56" w:type="dxa"/>
              <w:right w:w="56" w:type="dxa"/>
            </w:tcMar>
            <w:hideMark/>
          </w:tcPr>
          <w:p w14:paraId="1F7523A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HER-2受体状态（n，%）</w:t>
            </w:r>
          </w:p>
        </w:tc>
        <w:tc>
          <w:tcPr>
            <w:tcW w:w="868" w:type="pct"/>
            <w:tcMar>
              <w:top w:w="56" w:type="dxa"/>
              <w:left w:w="56" w:type="dxa"/>
              <w:bottom w:w="56" w:type="dxa"/>
              <w:right w:w="56" w:type="dxa"/>
            </w:tcMar>
            <w:hideMark/>
          </w:tcPr>
          <w:p w14:paraId="6BE5CDE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6A190A0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5DA1C89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2298345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0.540</w:t>
            </w:r>
          </w:p>
        </w:tc>
        <w:tc>
          <w:tcPr>
            <w:tcW w:w="377" w:type="pct"/>
            <w:tcMar>
              <w:top w:w="56" w:type="dxa"/>
              <w:left w:w="56" w:type="dxa"/>
              <w:bottom w:w="56" w:type="dxa"/>
              <w:right w:w="56" w:type="dxa"/>
            </w:tcMar>
            <w:hideMark/>
          </w:tcPr>
          <w:p w14:paraId="441D13B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0.763</w:t>
            </w:r>
          </w:p>
        </w:tc>
      </w:tr>
      <w:tr w:rsidR="00E84B9B" w:rsidRPr="00E84B9B" w14:paraId="1939D9AF" w14:textId="77777777" w:rsidTr="00E84B9B">
        <w:trPr>
          <w:tblCellSpacing w:w="15" w:type="dxa"/>
        </w:trPr>
        <w:tc>
          <w:tcPr>
            <w:tcW w:w="1773" w:type="pct"/>
            <w:tcMar>
              <w:top w:w="56" w:type="dxa"/>
              <w:left w:w="56" w:type="dxa"/>
              <w:bottom w:w="56" w:type="dxa"/>
              <w:right w:w="56" w:type="dxa"/>
            </w:tcMar>
            <w:hideMark/>
          </w:tcPr>
          <w:p w14:paraId="1BBB641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消极的</w:t>
            </w:r>
          </w:p>
        </w:tc>
        <w:tc>
          <w:tcPr>
            <w:tcW w:w="868" w:type="pct"/>
            <w:tcMar>
              <w:top w:w="56" w:type="dxa"/>
              <w:left w:w="56" w:type="dxa"/>
              <w:bottom w:w="56" w:type="dxa"/>
              <w:right w:w="56" w:type="dxa"/>
            </w:tcMar>
            <w:hideMark/>
          </w:tcPr>
          <w:p w14:paraId="7EFB1F3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78 (36.8%)</w:t>
            </w:r>
          </w:p>
        </w:tc>
        <w:tc>
          <w:tcPr>
            <w:tcW w:w="754" w:type="pct"/>
            <w:tcMar>
              <w:top w:w="56" w:type="dxa"/>
              <w:left w:w="56" w:type="dxa"/>
              <w:bottom w:w="56" w:type="dxa"/>
              <w:right w:w="56" w:type="dxa"/>
            </w:tcMar>
            <w:hideMark/>
          </w:tcPr>
          <w:p w14:paraId="02EA6E6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41 (36.3%)</w:t>
            </w:r>
          </w:p>
        </w:tc>
        <w:tc>
          <w:tcPr>
            <w:tcW w:w="754" w:type="pct"/>
            <w:tcMar>
              <w:top w:w="56" w:type="dxa"/>
              <w:left w:w="56" w:type="dxa"/>
              <w:bottom w:w="56" w:type="dxa"/>
              <w:right w:w="56" w:type="dxa"/>
            </w:tcMar>
            <w:hideMark/>
          </w:tcPr>
          <w:p w14:paraId="769A605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37 (37.4%)</w:t>
            </w:r>
          </w:p>
        </w:tc>
        <w:tc>
          <w:tcPr>
            <w:tcW w:w="377" w:type="pct"/>
            <w:tcMar>
              <w:top w:w="56" w:type="dxa"/>
              <w:left w:w="56" w:type="dxa"/>
              <w:bottom w:w="56" w:type="dxa"/>
              <w:right w:w="56" w:type="dxa"/>
            </w:tcMar>
            <w:hideMark/>
          </w:tcPr>
          <w:p w14:paraId="1B701F7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3774DC7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278F095B" w14:textId="77777777" w:rsidTr="00E84B9B">
        <w:trPr>
          <w:tblCellSpacing w:w="15" w:type="dxa"/>
        </w:trPr>
        <w:tc>
          <w:tcPr>
            <w:tcW w:w="1773" w:type="pct"/>
            <w:tcMar>
              <w:top w:w="56" w:type="dxa"/>
              <w:left w:w="56" w:type="dxa"/>
              <w:bottom w:w="56" w:type="dxa"/>
              <w:right w:w="56" w:type="dxa"/>
            </w:tcMar>
            <w:hideMark/>
          </w:tcPr>
          <w:p w14:paraId="5B60C10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低（1 或 2 + 且鱼类阴性）</w:t>
            </w:r>
          </w:p>
        </w:tc>
        <w:tc>
          <w:tcPr>
            <w:tcW w:w="868" w:type="pct"/>
            <w:tcMar>
              <w:top w:w="56" w:type="dxa"/>
              <w:left w:w="56" w:type="dxa"/>
              <w:bottom w:w="56" w:type="dxa"/>
              <w:right w:w="56" w:type="dxa"/>
            </w:tcMar>
            <w:hideMark/>
          </w:tcPr>
          <w:p w14:paraId="29D9003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131 (61.8%)</w:t>
            </w:r>
          </w:p>
        </w:tc>
        <w:tc>
          <w:tcPr>
            <w:tcW w:w="754" w:type="pct"/>
            <w:tcMar>
              <w:top w:w="56" w:type="dxa"/>
              <w:left w:w="56" w:type="dxa"/>
              <w:bottom w:w="56" w:type="dxa"/>
              <w:right w:w="56" w:type="dxa"/>
            </w:tcMar>
            <w:hideMark/>
          </w:tcPr>
          <w:p w14:paraId="04E9B79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71 (62.8%)</w:t>
            </w:r>
          </w:p>
        </w:tc>
        <w:tc>
          <w:tcPr>
            <w:tcW w:w="754" w:type="pct"/>
            <w:tcMar>
              <w:top w:w="56" w:type="dxa"/>
              <w:left w:w="56" w:type="dxa"/>
              <w:bottom w:w="56" w:type="dxa"/>
              <w:right w:w="56" w:type="dxa"/>
            </w:tcMar>
            <w:hideMark/>
          </w:tcPr>
          <w:p w14:paraId="1535CB0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60 (60.6%)</w:t>
            </w:r>
          </w:p>
        </w:tc>
        <w:tc>
          <w:tcPr>
            <w:tcW w:w="377" w:type="pct"/>
            <w:tcMar>
              <w:top w:w="56" w:type="dxa"/>
              <w:left w:w="56" w:type="dxa"/>
              <w:bottom w:w="56" w:type="dxa"/>
              <w:right w:w="56" w:type="dxa"/>
            </w:tcMar>
            <w:hideMark/>
          </w:tcPr>
          <w:p w14:paraId="4BBA2F2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40AF7E5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684EDF54" w14:textId="77777777" w:rsidTr="00E84B9B">
        <w:trPr>
          <w:tblCellSpacing w:w="15" w:type="dxa"/>
        </w:trPr>
        <w:tc>
          <w:tcPr>
            <w:tcW w:w="1773" w:type="pct"/>
            <w:tcMar>
              <w:top w:w="56" w:type="dxa"/>
              <w:left w:w="56" w:type="dxa"/>
              <w:bottom w:w="56" w:type="dxa"/>
              <w:right w:w="56" w:type="dxa"/>
            </w:tcMar>
            <w:hideMark/>
          </w:tcPr>
          <w:p w14:paraId="3566A68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高（3 或 2 + 且鱼类阳性）</w:t>
            </w:r>
          </w:p>
        </w:tc>
        <w:tc>
          <w:tcPr>
            <w:tcW w:w="868" w:type="pct"/>
            <w:tcMar>
              <w:top w:w="56" w:type="dxa"/>
              <w:left w:w="56" w:type="dxa"/>
              <w:bottom w:w="56" w:type="dxa"/>
              <w:right w:w="56" w:type="dxa"/>
            </w:tcMar>
            <w:hideMark/>
          </w:tcPr>
          <w:p w14:paraId="3E10356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 (1.4%)</w:t>
            </w:r>
          </w:p>
        </w:tc>
        <w:tc>
          <w:tcPr>
            <w:tcW w:w="754" w:type="pct"/>
            <w:tcMar>
              <w:top w:w="56" w:type="dxa"/>
              <w:left w:w="56" w:type="dxa"/>
              <w:bottom w:w="56" w:type="dxa"/>
              <w:right w:w="56" w:type="dxa"/>
            </w:tcMar>
            <w:hideMark/>
          </w:tcPr>
          <w:p w14:paraId="0EDE9E5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 (0.9%)</w:t>
            </w:r>
          </w:p>
        </w:tc>
        <w:tc>
          <w:tcPr>
            <w:tcW w:w="754" w:type="pct"/>
            <w:tcMar>
              <w:top w:w="56" w:type="dxa"/>
              <w:left w:w="56" w:type="dxa"/>
              <w:bottom w:w="56" w:type="dxa"/>
              <w:right w:w="56" w:type="dxa"/>
            </w:tcMar>
            <w:hideMark/>
          </w:tcPr>
          <w:p w14:paraId="0D6E5B1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 (2.0%)</w:t>
            </w:r>
          </w:p>
        </w:tc>
        <w:tc>
          <w:tcPr>
            <w:tcW w:w="377" w:type="pct"/>
            <w:tcMar>
              <w:top w:w="56" w:type="dxa"/>
              <w:left w:w="56" w:type="dxa"/>
              <w:bottom w:w="56" w:type="dxa"/>
              <w:right w:w="56" w:type="dxa"/>
            </w:tcMar>
            <w:hideMark/>
          </w:tcPr>
          <w:p w14:paraId="5DA913C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3A68FA1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6D623AF8" w14:textId="77777777" w:rsidTr="00E84B9B">
        <w:trPr>
          <w:tblCellSpacing w:w="15" w:type="dxa"/>
        </w:trPr>
        <w:tc>
          <w:tcPr>
            <w:tcW w:w="1773" w:type="pct"/>
            <w:tcMar>
              <w:top w:w="56" w:type="dxa"/>
              <w:left w:w="56" w:type="dxa"/>
              <w:bottom w:w="56" w:type="dxa"/>
              <w:right w:w="56" w:type="dxa"/>
            </w:tcMar>
            <w:hideMark/>
          </w:tcPr>
          <w:p w14:paraId="34DA825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Ki-67 状态（n，%）</w:t>
            </w:r>
          </w:p>
        </w:tc>
        <w:tc>
          <w:tcPr>
            <w:tcW w:w="868" w:type="pct"/>
            <w:tcMar>
              <w:top w:w="56" w:type="dxa"/>
              <w:left w:w="56" w:type="dxa"/>
              <w:bottom w:w="56" w:type="dxa"/>
              <w:right w:w="56" w:type="dxa"/>
            </w:tcMar>
            <w:hideMark/>
          </w:tcPr>
          <w:p w14:paraId="3DC721D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1B6B087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54" w:type="pct"/>
            <w:tcMar>
              <w:top w:w="56" w:type="dxa"/>
              <w:left w:w="56" w:type="dxa"/>
              <w:bottom w:w="56" w:type="dxa"/>
              <w:right w:w="56" w:type="dxa"/>
            </w:tcMar>
            <w:hideMark/>
          </w:tcPr>
          <w:p w14:paraId="74303CE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799E5AC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0.396</w:t>
            </w:r>
          </w:p>
        </w:tc>
        <w:tc>
          <w:tcPr>
            <w:tcW w:w="377" w:type="pct"/>
            <w:tcMar>
              <w:top w:w="56" w:type="dxa"/>
              <w:left w:w="56" w:type="dxa"/>
              <w:bottom w:w="56" w:type="dxa"/>
              <w:right w:w="56" w:type="dxa"/>
            </w:tcMar>
            <w:hideMark/>
          </w:tcPr>
          <w:p w14:paraId="4B0DD99D"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0.820</w:t>
            </w:r>
          </w:p>
        </w:tc>
      </w:tr>
      <w:tr w:rsidR="00E84B9B" w:rsidRPr="00E84B9B" w14:paraId="55C2D8AA" w14:textId="77777777" w:rsidTr="00E84B9B">
        <w:trPr>
          <w:tblCellSpacing w:w="15" w:type="dxa"/>
        </w:trPr>
        <w:tc>
          <w:tcPr>
            <w:tcW w:w="1773" w:type="pct"/>
            <w:tcMar>
              <w:top w:w="56" w:type="dxa"/>
              <w:left w:w="56" w:type="dxa"/>
              <w:bottom w:w="56" w:type="dxa"/>
              <w:right w:w="56" w:type="dxa"/>
            </w:tcMar>
            <w:hideMark/>
          </w:tcPr>
          <w:p w14:paraId="6C7D1B40"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15%</w:t>
            </w:r>
          </w:p>
        </w:tc>
        <w:tc>
          <w:tcPr>
            <w:tcW w:w="868" w:type="pct"/>
            <w:tcMar>
              <w:top w:w="56" w:type="dxa"/>
              <w:left w:w="56" w:type="dxa"/>
              <w:bottom w:w="56" w:type="dxa"/>
              <w:right w:w="56" w:type="dxa"/>
            </w:tcMar>
            <w:hideMark/>
          </w:tcPr>
          <w:p w14:paraId="168B5A7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57 (26.9%)</w:t>
            </w:r>
          </w:p>
        </w:tc>
        <w:tc>
          <w:tcPr>
            <w:tcW w:w="754" w:type="pct"/>
            <w:tcMar>
              <w:top w:w="56" w:type="dxa"/>
              <w:left w:w="56" w:type="dxa"/>
              <w:bottom w:w="56" w:type="dxa"/>
              <w:right w:w="56" w:type="dxa"/>
            </w:tcMar>
            <w:hideMark/>
          </w:tcPr>
          <w:p w14:paraId="7B1A5694"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30 (26.5%)</w:t>
            </w:r>
          </w:p>
        </w:tc>
        <w:tc>
          <w:tcPr>
            <w:tcW w:w="754" w:type="pct"/>
            <w:tcMar>
              <w:top w:w="56" w:type="dxa"/>
              <w:left w:w="56" w:type="dxa"/>
              <w:bottom w:w="56" w:type="dxa"/>
              <w:right w:w="56" w:type="dxa"/>
            </w:tcMar>
            <w:hideMark/>
          </w:tcPr>
          <w:p w14:paraId="3C78535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27 (27.3%)</w:t>
            </w:r>
          </w:p>
        </w:tc>
        <w:tc>
          <w:tcPr>
            <w:tcW w:w="377" w:type="pct"/>
            <w:tcMar>
              <w:top w:w="56" w:type="dxa"/>
              <w:left w:w="56" w:type="dxa"/>
              <w:bottom w:w="56" w:type="dxa"/>
              <w:right w:w="56" w:type="dxa"/>
            </w:tcMar>
            <w:hideMark/>
          </w:tcPr>
          <w:p w14:paraId="6F21257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65A7144E"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77D4999C" w14:textId="77777777" w:rsidTr="00E84B9B">
        <w:trPr>
          <w:tblCellSpacing w:w="15" w:type="dxa"/>
        </w:trPr>
        <w:tc>
          <w:tcPr>
            <w:tcW w:w="1773" w:type="pct"/>
            <w:tcMar>
              <w:top w:w="56" w:type="dxa"/>
              <w:left w:w="56" w:type="dxa"/>
              <w:bottom w:w="56" w:type="dxa"/>
              <w:right w:w="56" w:type="dxa"/>
            </w:tcMar>
            <w:hideMark/>
          </w:tcPr>
          <w:p w14:paraId="2EFED3E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15%，&lt; 30%</w:t>
            </w:r>
          </w:p>
        </w:tc>
        <w:tc>
          <w:tcPr>
            <w:tcW w:w="868" w:type="pct"/>
            <w:tcMar>
              <w:top w:w="56" w:type="dxa"/>
              <w:left w:w="56" w:type="dxa"/>
              <w:bottom w:w="56" w:type="dxa"/>
              <w:right w:w="56" w:type="dxa"/>
            </w:tcMar>
            <w:hideMark/>
          </w:tcPr>
          <w:p w14:paraId="01148FE7"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38 (17.9%)</w:t>
            </w:r>
          </w:p>
        </w:tc>
        <w:tc>
          <w:tcPr>
            <w:tcW w:w="754" w:type="pct"/>
            <w:tcMar>
              <w:top w:w="56" w:type="dxa"/>
              <w:left w:w="56" w:type="dxa"/>
              <w:bottom w:w="56" w:type="dxa"/>
              <w:right w:w="56" w:type="dxa"/>
            </w:tcMar>
            <w:hideMark/>
          </w:tcPr>
          <w:p w14:paraId="0CE146D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22 (19.5%)</w:t>
            </w:r>
          </w:p>
        </w:tc>
        <w:tc>
          <w:tcPr>
            <w:tcW w:w="754" w:type="pct"/>
            <w:tcMar>
              <w:top w:w="56" w:type="dxa"/>
              <w:left w:w="56" w:type="dxa"/>
              <w:bottom w:w="56" w:type="dxa"/>
              <w:right w:w="56" w:type="dxa"/>
            </w:tcMar>
            <w:hideMark/>
          </w:tcPr>
          <w:p w14:paraId="3968841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16 (16.2%)</w:t>
            </w:r>
          </w:p>
        </w:tc>
        <w:tc>
          <w:tcPr>
            <w:tcW w:w="377" w:type="pct"/>
            <w:tcMar>
              <w:top w:w="56" w:type="dxa"/>
              <w:left w:w="56" w:type="dxa"/>
              <w:bottom w:w="56" w:type="dxa"/>
              <w:right w:w="56" w:type="dxa"/>
            </w:tcMar>
            <w:hideMark/>
          </w:tcPr>
          <w:p w14:paraId="79A0831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1DD10C6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0989CE50" w14:textId="77777777" w:rsidTr="00E84B9B">
        <w:trPr>
          <w:tblCellSpacing w:w="15" w:type="dxa"/>
        </w:trPr>
        <w:tc>
          <w:tcPr>
            <w:tcW w:w="1773" w:type="pct"/>
            <w:tcMar>
              <w:top w:w="56" w:type="dxa"/>
              <w:left w:w="56" w:type="dxa"/>
              <w:bottom w:w="56" w:type="dxa"/>
              <w:right w:w="56" w:type="dxa"/>
            </w:tcMar>
            <w:hideMark/>
          </w:tcPr>
          <w:p w14:paraId="3215F49A"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30%</w:t>
            </w:r>
          </w:p>
        </w:tc>
        <w:tc>
          <w:tcPr>
            <w:tcW w:w="868" w:type="pct"/>
            <w:tcMar>
              <w:top w:w="56" w:type="dxa"/>
              <w:left w:w="56" w:type="dxa"/>
              <w:bottom w:w="56" w:type="dxa"/>
              <w:right w:w="56" w:type="dxa"/>
            </w:tcMar>
            <w:hideMark/>
          </w:tcPr>
          <w:p w14:paraId="0F55866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117 (55.2%)</w:t>
            </w:r>
          </w:p>
        </w:tc>
        <w:tc>
          <w:tcPr>
            <w:tcW w:w="754" w:type="pct"/>
            <w:tcMar>
              <w:top w:w="56" w:type="dxa"/>
              <w:left w:w="56" w:type="dxa"/>
              <w:bottom w:w="56" w:type="dxa"/>
              <w:right w:w="56" w:type="dxa"/>
            </w:tcMar>
            <w:hideMark/>
          </w:tcPr>
          <w:p w14:paraId="5F11B159"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61 (54.0%)</w:t>
            </w:r>
          </w:p>
        </w:tc>
        <w:tc>
          <w:tcPr>
            <w:tcW w:w="754" w:type="pct"/>
            <w:tcMar>
              <w:top w:w="56" w:type="dxa"/>
              <w:left w:w="56" w:type="dxa"/>
              <w:bottom w:w="56" w:type="dxa"/>
              <w:right w:w="56" w:type="dxa"/>
            </w:tcMar>
            <w:hideMark/>
          </w:tcPr>
          <w:p w14:paraId="44CD894F"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56 (56.6%)</w:t>
            </w:r>
          </w:p>
        </w:tc>
        <w:tc>
          <w:tcPr>
            <w:tcW w:w="377" w:type="pct"/>
            <w:tcMar>
              <w:top w:w="56" w:type="dxa"/>
              <w:left w:w="56" w:type="dxa"/>
              <w:bottom w:w="56" w:type="dxa"/>
              <w:right w:w="56" w:type="dxa"/>
            </w:tcMar>
            <w:hideMark/>
          </w:tcPr>
          <w:p w14:paraId="1C197DB5"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377" w:type="pct"/>
            <w:tcMar>
              <w:top w:w="56" w:type="dxa"/>
              <w:left w:w="56" w:type="dxa"/>
              <w:bottom w:w="56" w:type="dxa"/>
              <w:right w:w="56" w:type="dxa"/>
            </w:tcMar>
            <w:hideMark/>
          </w:tcPr>
          <w:p w14:paraId="18F852B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bl>
    <w:p w14:paraId="08237D96" w14:textId="77777777" w:rsidR="00E84B9B" w:rsidRPr="00E84B9B" w:rsidRDefault="00E84B9B" w:rsidP="00E84B9B">
      <w:pPr>
        <w:widowControl/>
        <w:spacing w:line="450" w:lineRule="atLeast"/>
        <w:outlineLvl w:val="2"/>
        <w:rPr>
          <w:rFonts w:ascii="微软雅黑" w:eastAsia="微软雅黑" w:hAnsi="微软雅黑" w:cs="宋体"/>
          <w:kern w:val="0"/>
          <w:sz w:val="32"/>
          <w:szCs w:val="32"/>
        </w:rPr>
      </w:pPr>
      <w:r w:rsidRPr="00E84B9B">
        <w:rPr>
          <w:rFonts w:ascii="微软雅黑" w:eastAsia="微软雅黑" w:hAnsi="微软雅黑" w:cs="宋体"/>
          <w:kern w:val="0"/>
          <w:sz w:val="32"/>
          <w:szCs w:val="32"/>
        </w:rPr>
        <w:t>OS 和 PFS</w:t>
      </w:r>
    </w:p>
    <w:p w14:paraId="54959A9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xml:space="preserve">在接受 CDK4/6 治疗的 212 例 HR 阳性晚期乳腺癌患者中，中位随访时间为 20 </w:t>
      </w:r>
      <w:proofErr w:type="gramStart"/>
      <w:r w:rsidRPr="00E84B9B">
        <w:rPr>
          <w:rFonts w:ascii="微软雅黑" w:eastAsia="微软雅黑" w:hAnsi="微软雅黑" w:cs="宋体"/>
          <w:kern w:val="0"/>
          <w:sz w:val="24"/>
          <w:szCs w:val="24"/>
        </w:rPr>
        <w:t>个</w:t>
      </w:r>
      <w:proofErr w:type="gramEnd"/>
      <w:r w:rsidRPr="00E84B9B">
        <w:rPr>
          <w:rFonts w:ascii="微软雅黑" w:eastAsia="微软雅黑" w:hAnsi="微软雅黑" w:cs="宋体"/>
          <w:kern w:val="0"/>
          <w:sz w:val="24"/>
          <w:szCs w:val="24"/>
        </w:rPr>
        <w:t xml:space="preserve">月。随访期间，51 例患者死亡，其中 BMI </w:t>
      </w:r>
      <w:proofErr w:type="gramStart"/>
      <w:r w:rsidRPr="00E84B9B">
        <w:rPr>
          <w:rFonts w:ascii="微软雅黑" w:eastAsia="微软雅黑" w:hAnsi="微软雅黑" w:cs="宋体"/>
          <w:kern w:val="0"/>
          <w:sz w:val="24"/>
          <w:szCs w:val="24"/>
        </w:rPr>
        <w:t>低组</w:t>
      </w:r>
      <w:proofErr w:type="gramEnd"/>
      <w:r w:rsidRPr="00E84B9B">
        <w:rPr>
          <w:rFonts w:ascii="微软雅黑" w:eastAsia="微软雅黑" w:hAnsi="微软雅黑" w:cs="宋体"/>
          <w:kern w:val="0"/>
          <w:sz w:val="24"/>
          <w:szCs w:val="24"/>
        </w:rPr>
        <w:t xml:space="preserve"> 32 例，BMI 高组 19 例。在一线数据分析中，BMI 高组的</w:t>
      </w:r>
      <w:proofErr w:type="gramStart"/>
      <w:r w:rsidRPr="00E84B9B">
        <w:rPr>
          <w:rFonts w:ascii="微软雅黑" w:eastAsia="微软雅黑" w:hAnsi="微软雅黑" w:cs="宋体"/>
          <w:kern w:val="0"/>
          <w:sz w:val="24"/>
          <w:szCs w:val="24"/>
        </w:rPr>
        <w:t>中位总生存期</w:t>
      </w:r>
      <w:proofErr w:type="gramEnd"/>
      <w:r w:rsidRPr="00E84B9B">
        <w:rPr>
          <w:rFonts w:ascii="微软雅黑" w:eastAsia="微软雅黑" w:hAnsi="微软雅黑" w:cs="宋体"/>
          <w:kern w:val="0"/>
          <w:sz w:val="24"/>
          <w:szCs w:val="24"/>
        </w:rPr>
        <w:t xml:space="preserve">尚未达到。BMI </w:t>
      </w:r>
      <w:proofErr w:type="gramStart"/>
      <w:r w:rsidRPr="00E84B9B">
        <w:rPr>
          <w:rFonts w:ascii="微软雅黑" w:eastAsia="微软雅黑" w:hAnsi="微软雅黑" w:cs="宋体"/>
          <w:kern w:val="0"/>
          <w:sz w:val="24"/>
          <w:szCs w:val="24"/>
        </w:rPr>
        <w:t>低组的</w:t>
      </w:r>
      <w:proofErr w:type="gramEnd"/>
      <w:r w:rsidRPr="00E84B9B">
        <w:rPr>
          <w:rFonts w:ascii="微软雅黑" w:eastAsia="微软雅黑" w:hAnsi="微软雅黑" w:cs="宋体"/>
          <w:kern w:val="0"/>
          <w:sz w:val="24"/>
          <w:szCs w:val="24"/>
        </w:rPr>
        <w:t>平均</w:t>
      </w:r>
      <w:r w:rsidRPr="00E84B9B">
        <w:rPr>
          <w:rFonts w:ascii="微软雅黑" w:eastAsia="微软雅黑" w:hAnsi="微软雅黑" w:cs="宋体"/>
          <w:kern w:val="0"/>
          <w:sz w:val="24"/>
          <w:szCs w:val="24"/>
        </w:rPr>
        <w:lastRenderedPageBreak/>
        <w:t xml:space="preserve">总生存期为 46.6 </w:t>
      </w:r>
      <w:proofErr w:type="gramStart"/>
      <w:r w:rsidRPr="00E84B9B">
        <w:rPr>
          <w:rFonts w:ascii="微软雅黑" w:eastAsia="微软雅黑" w:hAnsi="微软雅黑" w:cs="宋体"/>
          <w:kern w:val="0"/>
          <w:sz w:val="24"/>
          <w:szCs w:val="24"/>
        </w:rPr>
        <w:t>个</w:t>
      </w:r>
      <w:proofErr w:type="gramEnd"/>
      <w:r w:rsidRPr="00E84B9B">
        <w:rPr>
          <w:rFonts w:ascii="微软雅黑" w:eastAsia="微软雅黑" w:hAnsi="微软雅黑" w:cs="宋体"/>
          <w:kern w:val="0"/>
          <w:sz w:val="24"/>
          <w:szCs w:val="24"/>
        </w:rPr>
        <w:t xml:space="preserve">月（95% CI，38.9 至 54.3），BMI 高组为 78.9 </w:t>
      </w:r>
      <w:proofErr w:type="gramStart"/>
      <w:r w:rsidRPr="00E84B9B">
        <w:rPr>
          <w:rFonts w:ascii="微软雅黑" w:eastAsia="微软雅黑" w:hAnsi="微软雅黑" w:cs="宋体"/>
          <w:kern w:val="0"/>
          <w:sz w:val="24"/>
          <w:szCs w:val="24"/>
        </w:rPr>
        <w:t>个</w:t>
      </w:r>
      <w:proofErr w:type="gramEnd"/>
      <w:r w:rsidRPr="00E84B9B">
        <w:rPr>
          <w:rFonts w:ascii="微软雅黑" w:eastAsia="微软雅黑" w:hAnsi="微软雅黑" w:cs="宋体"/>
          <w:kern w:val="0"/>
          <w:sz w:val="24"/>
          <w:szCs w:val="24"/>
        </w:rPr>
        <w:t>月（95% CI，69.2 至 88.5）（</w:t>
      </w:r>
      <w:hyperlink r:id="rId19" w:anchor="F0001" w:history="1">
        <w:r w:rsidRPr="00E84B9B">
          <w:rPr>
            <w:rFonts w:ascii="微软雅黑" w:eastAsia="微软雅黑" w:hAnsi="微软雅黑" w:cs="宋体"/>
            <w:kern w:val="0"/>
            <w:sz w:val="24"/>
            <w:szCs w:val="24"/>
            <w:u w:val="single"/>
          </w:rPr>
          <w:t>图 1(a)</w:t>
        </w:r>
      </w:hyperlink>
      <w:r w:rsidRPr="00E84B9B">
        <w:rPr>
          <w:rFonts w:ascii="微软雅黑" w:eastAsia="微软雅黑" w:hAnsi="微软雅黑" w:cs="宋体"/>
          <w:kern w:val="0"/>
          <w:sz w:val="24"/>
          <w:szCs w:val="24"/>
        </w:rPr>
        <w:t>）。该差异具有统计学意义（</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0.047）。低BMI组的中位无进展生存期（</w:t>
      </w:r>
      <w:proofErr w:type="spellStart"/>
      <w:r w:rsidRPr="00E84B9B">
        <w:rPr>
          <w:rFonts w:ascii="微软雅黑" w:eastAsia="微软雅黑" w:hAnsi="微软雅黑" w:cs="宋体"/>
          <w:kern w:val="0"/>
          <w:sz w:val="24"/>
          <w:szCs w:val="24"/>
        </w:rPr>
        <w:t>mPFS</w:t>
      </w:r>
      <w:proofErr w:type="spellEnd"/>
      <w:r w:rsidRPr="00E84B9B">
        <w:rPr>
          <w:rFonts w:ascii="微软雅黑" w:eastAsia="微软雅黑" w:hAnsi="微软雅黑" w:cs="宋体"/>
          <w:kern w:val="0"/>
          <w:sz w:val="24"/>
          <w:szCs w:val="24"/>
        </w:rPr>
        <w:t>）为25个月（95% CI，19.7至30.3），高BMI组为33个月（95% CI，21.4至44.6）（</w:t>
      </w:r>
      <w:hyperlink r:id="rId20" w:anchor="F0001" w:history="1">
        <w:r w:rsidRPr="00E84B9B">
          <w:rPr>
            <w:rFonts w:ascii="微软雅黑" w:eastAsia="微软雅黑" w:hAnsi="微软雅黑" w:cs="宋体"/>
            <w:kern w:val="0"/>
            <w:sz w:val="24"/>
            <w:szCs w:val="24"/>
            <w:u w:val="single"/>
          </w:rPr>
          <w:t>图1(b)</w:t>
        </w:r>
      </w:hyperlink>
      <w:r w:rsidRPr="00E84B9B">
        <w:rPr>
          <w:rFonts w:ascii="微软雅黑" w:eastAsia="微软雅黑" w:hAnsi="微软雅黑" w:cs="宋体"/>
          <w:kern w:val="0"/>
          <w:sz w:val="24"/>
          <w:szCs w:val="24"/>
        </w:rPr>
        <w:t>）。与低BMI患者相比，高BMI患者的PFS更长，预后更好。值得注意的是，这种差异未达到统计学意义（</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0.488）。在CDK4/6治疗的后期分析中，低BMI组的</w:t>
      </w:r>
      <w:proofErr w:type="gramStart"/>
      <w:r w:rsidRPr="00E84B9B">
        <w:rPr>
          <w:rFonts w:ascii="微软雅黑" w:eastAsia="微软雅黑" w:hAnsi="微软雅黑" w:cs="宋体"/>
          <w:kern w:val="0"/>
          <w:sz w:val="24"/>
          <w:szCs w:val="24"/>
        </w:rPr>
        <w:t>中位总生存期</w:t>
      </w:r>
      <w:proofErr w:type="gramEnd"/>
      <w:r w:rsidRPr="00E84B9B">
        <w:rPr>
          <w:rFonts w:ascii="微软雅黑" w:eastAsia="微软雅黑" w:hAnsi="微软雅黑" w:cs="宋体"/>
          <w:kern w:val="0"/>
          <w:sz w:val="24"/>
          <w:szCs w:val="24"/>
        </w:rPr>
        <w:t>（OS）尚未达到。低BMI组的平均OS为45.9个月（95% CI，37.5至54.3），高BMI组为45.0个月（95% CI，33.2至56.7）（</w:t>
      </w:r>
      <w:hyperlink r:id="rId21" w:anchor="F0001" w:history="1">
        <w:r w:rsidRPr="00E84B9B">
          <w:rPr>
            <w:rFonts w:ascii="微软雅黑" w:eastAsia="微软雅黑" w:hAnsi="微软雅黑" w:cs="宋体"/>
            <w:kern w:val="0"/>
            <w:sz w:val="24"/>
            <w:szCs w:val="24"/>
            <w:u w:val="single"/>
          </w:rPr>
          <w:t>图1(c)</w:t>
        </w:r>
      </w:hyperlink>
      <w:r w:rsidRPr="00E84B9B">
        <w:rPr>
          <w:rFonts w:ascii="微软雅黑" w:eastAsia="微软雅黑" w:hAnsi="微软雅黑" w:cs="宋体"/>
          <w:kern w:val="0"/>
          <w:sz w:val="24"/>
          <w:szCs w:val="24"/>
        </w:rPr>
        <w:t xml:space="preserve">）。 BMI </w:t>
      </w:r>
      <w:proofErr w:type="gramStart"/>
      <w:r w:rsidRPr="00E84B9B">
        <w:rPr>
          <w:rFonts w:ascii="微软雅黑" w:eastAsia="微软雅黑" w:hAnsi="微软雅黑" w:cs="宋体"/>
          <w:kern w:val="0"/>
          <w:sz w:val="24"/>
          <w:szCs w:val="24"/>
        </w:rPr>
        <w:t>低组的</w:t>
      </w:r>
      <w:proofErr w:type="gramEnd"/>
      <w:r w:rsidRPr="00E84B9B">
        <w:rPr>
          <w:rFonts w:ascii="微软雅黑" w:eastAsia="微软雅黑" w:hAnsi="微软雅黑" w:cs="宋体"/>
          <w:kern w:val="0"/>
          <w:sz w:val="24"/>
          <w:szCs w:val="24"/>
        </w:rPr>
        <w:t>中位无进展生存期 (</w:t>
      </w:r>
      <w:proofErr w:type="spellStart"/>
      <w:r w:rsidRPr="00E84B9B">
        <w:rPr>
          <w:rFonts w:ascii="微软雅黑" w:eastAsia="微软雅黑" w:hAnsi="微软雅黑" w:cs="宋体"/>
          <w:kern w:val="0"/>
          <w:sz w:val="24"/>
          <w:szCs w:val="24"/>
        </w:rPr>
        <w:t>mPFS</w:t>
      </w:r>
      <w:proofErr w:type="spellEnd"/>
      <w:r w:rsidRPr="00E84B9B">
        <w:rPr>
          <w:rFonts w:ascii="微软雅黑" w:eastAsia="微软雅黑" w:hAnsi="微软雅黑" w:cs="宋体"/>
          <w:kern w:val="0"/>
          <w:sz w:val="24"/>
          <w:szCs w:val="24"/>
        </w:rPr>
        <w:t xml:space="preserve">) 为 17 </w:t>
      </w:r>
      <w:proofErr w:type="gramStart"/>
      <w:r w:rsidRPr="00E84B9B">
        <w:rPr>
          <w:rFonts w:ascii="微软雅黑" w:eastAsia="微软雅黑" w:hAnsi="微软雅黑" w:cs="宋体"/>
          <w:kern w:val="0"/>
          <w:sz w:val="24"/>
          <w:szCs w:val="24"/>
        </w:rPr>
        <w:t>个</w:t>
      </w:r>
      <w:proofErr w:type="gramEnd"/>
      <w:r w:rsidRPr="00E84B9B">
        <w:rPr>
          <w:rFonts w:ascii="微软雅黑" w:eastAsia="微软雅黑" w:hAnsi="微软雅黑" w:cs="宋体"/>
          <w:kern w:val="0"/>
          <w:sz w:val="24"/>
          <w:szCs w:val="24"/>
        </w:rPr>
        <w:t xml:space="preserve">月（95% CI 10.8 至 38.1），BMI 高组为 28 </w:t>
      </w:r>
      <w:proofErr w:type="gramStart"/>
      <w:r w:rsidRPr="00E84B9B">
        <w:rPr>
          <w:rFonts w:ascii="微软雅黑" w:eastAsia="微软雅黑" w:hAnsi="微软雅黑" w:cs="宋体"/>
          <w:kern w:val="0"/>
          <w:sz w:val="24"/>
          <w:szCs w:val="24"/>
        </w:rPr>
        <w:t>个</w:t>
      </w:r>
      <w:proofErr w:type="gramEnd"/>
      <w:r w:rsidRPr="00E84B9B">
        <w:rPr>
          <w:rFonts w:ascii="微软雅黑" w:eastAsia="微软雅黑" w:hAnsi="微软雅黑" w:cs="宋体"/>
          <w:kern w:val="0"/>
          <w:sz w:val="24"/>
          <w:szCs w:val="24"/>
        </w:rPr>
        <w:t>月（95% CI 10.4 至 45.6）（</w:t>
      </w:r>
      <w:hyperlink r:id="rId22" w:anchor="F0001" w:history="1">
        <w:r w:rsidRPr="00E84B9B">
          <w:rPr>
            <w:rFonts w:ascii="微软雅黑" w:eastAsia="微软雅黑" w:hAnsi="微软雅黑" w:cs="宋体"/>
            <w:kern w:val="0"/>
            <w:sz w:val="24"/>
            <w:szCs w:val="24"/>
            <w:u w:val="single"/>
          </w:rPr>
          <w:t>图 1(d)</w:t>
        </w:r>
      </w:hyperlink>
      <w:r w:rsidRPr="00E84B9B">
        <w:rPr>
          <w:rFonts w:ascii="微软雅黑" w:eastAsia="微软雅黑" w:hAnsi="微软雅黑" w:cs="宋体"/>
          <w:kern w:val="0"/>
          <w:sz w:val="24"/>
          <w:szCs w:val="24"/>
        </w:rPr>
        <w:t>）。</w:t>
      </w:r>
      <w:proofErr w:type="gramStart"/>
      <w:r w:rsidRPr="00E84B9B">
        <w:rPr>
          <w:rFonts w:ascii="微软雅黑" w:eastAsia="微软雅黑" w:hAnsi="微软雅黑" w:cs="宋体"/>
          <w:kern w:val="0"/>
          <w:sz w:val="24"/>
          <w:szCs w:val="24"/>
        </w:rPr>
        <w:t>后期总</w:t>
      </w:r>
      <w:proofErr w:type="gramEnd"/>
      <w:r w:rsidRPr="00E84B9B">
        <w:rPr>
          <w:rFonts w:ascii="微软雅黑" w:eastAsia="微软雅黑" w:hAnsi="微软雅黑" w:cs="宋体"/>
          <w:kern w:val="0"/>
          <w:sz w:val="24"/>
          <w:szCs w:val="24"/>
        </w:rPr>
        <w:t>生存期 (OS) 和无进展生存期 (PFS) 之间未观察到统计学意义上的差异（</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0.83，</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0.84）。</w:t>
      </w:r>
    </w:p>
    <w:p w14:paraId="0A577390" w14:textId="77777777" w:rsidR="00E84B9B" w:rsidRPr="00E84B9B" w:rsidRDefault="00E84B9B" w:rsidP="00E84B9B">
      <w:pPr>
        <w:widowControl/>
        <w:spacing w:line="450" w:lineRule="atLeast"/>
        <w:outlineLvl w:val="3"/>
        <w:rPr>
          <w:rFonts w:ascii="微软雅黑" w:eastAsia="微软雅黑" w:hAnsi="微软雅黑" w:cs="宋体"/>
          <w:kern w:val="0"/>
          <w:sz w:val="30"/>
          <w:szCs w:val="30"/>
        </w:rPr>
      </w:pPr>
      <w:r w:rsidRPr="00E84B9B">
        <w:rPr>
          <w:rFonts w:ascii="微软雅黑" w:eastAsia="微软雅黑" w:hAnsi="微软雅黑" w:cs="宋体"/>
          <w:kern w:val="0"/>
          <w:sz w:val="30"/>
          <w:szCs w:val="30"/>
        </w:rPr>
        <w:t>图1。</w:t>
      </w:r>
    </w:p>
    <w:p w14:paraId="57F90858" w14:textId="7CC04D32"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noProof/>
          <w:kern w:val="0"/>
          <w:sz w:val="24"/>
          <w:szCs w:val="24"/>
        </w:rPr>
        <w:lastRenderedPageBreak/>
        <w:drawing>
          <wp:inline distT="0" distB="0" distL="0" distR="0" wp14:anchorId="1E9195F7" wp14:editId="01783CC7">
            <wp:extent cx="5274310" cy="6668770"/>
            <wp:effectExtent l="0" t="0" r="2540" b="0"/>
            <wp:docPr id="1" name="图片 1" descr="图1。">
              <a:hlinkClick xmlns:a="http://schemas.openxmlformats.org/drawingml/2006/main" r:id="rId23"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图1。">
                      <a:hlinkClick r:id="rId23" tgtFrame="&quot;_blank&quot;"/>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74310" cy="6668770"/>
                    </a:xfrm>
                    <a:prstGeom prst="rect">
                      <a:avLst/>
                    </a:prstGeom>
                    <a:noFill/>
                    <a:ln>
                      <a:noFill/>
                    </a:ln>
                  </pic:spPr>
                </pic:pic>
              </a:graphicData>
            </a:graphic>
          </wp:inline>
        </w:drawing>
      </w:r>
    </w:p>
    <w:p w14:paraId="375AB8E1"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根据BMI评估总生存期（OS）和无进展生存期（PFS）。采用Kaplan-Meier生存分析法绘制生存曲线。组间差异采用log-rank检验进行评估。数据点代表中位生存时间（月），并附95%置信区间（CI）。a. 一线CDK4/6抑制剂治疗组的总生存期（OS），</w:t>
      </w:r>
      <w:proofErr w:type="gramStart"/>
      <w:r w:rsidRPr="00E84B9B">
        <w:rPr>
          <w:rFonts w:ascii="微软雅黑" w:eastAsia="微软雅黑" w:hAnsi="微软雅黑" w:cs="宋体"/>
          <w:i/>
          <w:iCs/>
          <w:kern w:val="0"/>
          <w:sz w:val="24"/>
          <w:szCs w:val="24"/>
        </w:rPr>
        <w:t>n</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w:t>
      </w:r>
      <w:proofErr w:type="gramEnd"/>
      <w:r w:rsidRPr="00E84B9B">
        <w:rPr>
          <w:rFonts w:ascii="微软雅黑" w:eastAsia="微软雅黑" w:hAnsi="微软雅黑" w:cs="宋体"/>
          <w:kern w:val="0"/>
          <w:sz w:val="24"/>
          <w:szCs w:val="24"/>
        </w:rPr>
        <w:t xml:space="preserve"> 117，</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0.047。b. 一线CDK4/6抑制剂治疗组的无进展生存期（PFS），</w:t>
      </w:r>
      <w:r w:rsidRPr="00E84B9B">
        <w:rPr>
          <w:rFonts w:ascii="微软雅黑" w:eastAsia="微软雅黑" w:hAnsi="微软雅黑" w:cs="宋体"/>
          <w:i/>
          <w:iCs/>
          <w:kern w:val="0"/>
          <w:sz w:val="24"/>
          <w:szCs w:val="24"/>
        </w:rPr>
        <w:t>n</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117，</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0.49。</w:t>
      </w:r>
      <w:proofErr w:type="spellStart"/>
      <w:r w:rsidRPr="00E84B9B">
        <w:rPr>
          <w:rFonts w:ascii="微软雅黑" w:eastAsia="微软雅黑" w:hAnsi="微软雅黑" w:cs="宋体"/>
          <w:kern w:val="0"/>
          <w:sz w:val="24"/>
          <w:szCs w:val="24"/>
        </w:rPr>
        <w:t>c.</w:t>
      </w:r>
      <w:proofErr w:type="spellEnd"/>
      <w:r w:rsidRPr="00E84B9B">
        <w:rPr>
          <w:rFonts w:ascii="微软雅黑" w:eastAsia="微软雅黑" w:hAnsi="微软雅黑" w:cs="宋体"/>
          <w:kern w:val="0"/>
          <w:sz w:val="24"/>
          <w:szCs w:val="24"/>
        </w:rPr>
        <w:t xml:space="preserve"> 二线CDK4/6抑制剂治疗组</w:t>
      </w:r>
      <w:r w:rsidRPr="00E84B9B">
        <w:rPr>
          <w:rFonts w:ascii="微软雅黑" w:eastAsia="微软雅黑" w:hAnsi="微软雅黑" w:cs="宋体"/>
          <w:kern w:val="0"/>
          <w:sz w:val="24"/>
          <w:szCs w:val="24"/>
        </w:rPr>
        <w:lastRenderedPageBreak/>
        <w:t>的总生存期（OS），</w:t>
      </w:r>
      <w:r w:rsidRPr="00E84B9B">
        <w:rPr>
          <w:rFonts w:ascii="微软雅黑" w:eastAsia="微软雅黑" w:hAnsi="微软雅黑" w:cs="宋体"/>
          <w:i/>
          <w:iCs/>
          <w:kern w:val="0"/>
          <w:sz w:val="24"/>
          <w:szCs w:val="24"/>
        </w:rPr>
        <w:t>n</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95，</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0.83。d. 二线CDK4/6抑制剂治疗组的无进展生存期（PFS），</w:t>
      </w:r>
      <w:r w:rsidRPr="00E84B9B">
        <w:rPr>
          <w:rFonts w:ascii="微软雅黑" w:eastAsia="微软雅黑" w:hAnsi="微软雅黑" w:cs="宋体"/>
          <w:i/>
          <w:iCs/>
          <w:kern w:val="0"/>
          <w:sz w:val="24"/>
          <w:szCs w:val="24"/>
        </w:rPr>
        <w:t>n</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95，</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0.84。</w:t>
      </w:r>
    </w:p>
    <w:p w14:paraId="2E73641C" w14:textId="77777777" w:rsidR="00E84B9B" w:rsidRPr="00E84B9B" w:rsidRDefault="00E84B9B" w:rsidP="00E84B9B">
      <w:pPr>
        <w:widowControl/>
        <w:spacing w:before="450"/>
        <w:rPr>
          <w:rFonts w:ascii="微软雅黑" w:eastAsia="微软雅黑" w:hAnsi="微软雅黑" w:cs="宋体"/>
          <w:kern w:val="0"/>
          <w:sz w:val="24"/>
          <w:szCs w:val="24"/>
        </w:rPr>
      </w:pPr>
      <w:hyperlink r:id="rId25" w:tgtFrame="_blank" w:history="1">
        <w:r w:rsidRPr="00E84B9B">
          <w:rPr>
            <w:rFonts w:ascii="微软雅黑" w:eastAsia="微软雅黑" w:hAnsi="微软雅黑" w:cs="宋体"/>
            <w:kern w:val="0"/>
            <w:sz w:val="24"/>
            <w:szCs w:val="24"/>
            <w:u w:val="single"/>
          </w:rPr>
          <w:t>补充材料1（表S1-S2，图S1-S4</w:t>
        </w:r>
      </w:hyperlink>
      <w:r w:rsidRPr="00E84B9B">
        <w:rPr>
          <w:rFonts w:ascii="微软雅黑" w:eastAsia="微软雅黑" w:hAnsi="微软雅黑" w:cs="宋体"/>
          <w:kern w:val="0"/>
          <w:sz w:val="24"/>
          <w:szCs w:val="24"/>
        </w:rPr>
        <w:t> ）详细列出了BMI</w:t>
      </w:r>
      <w:proofErr w:type="gramStart"/>
      <w:r w:rsidRPr="00E84B9B">
        <w:rPr>
          <w:rFonts w:ascii="微软雅黑" w:eastAsia="微软雅黑" w:hAnsi="微软雅黑" w:cs="宋体"/>
          <w:kern w:val="0"/>
          <w:sz w:val="24"/>
          <w:szCs w:val="24"/>
        </w:rPr>
        <w:t>低组和</w:t>
      </w:r>
      <w:proofErr w:type="gramEnd"/>
      <w:r w:rsidRPr="00E84B9B">
        <w:rPr>
          <w:rFonts w:ascii="微软雅黑" w:eastAsia="微软雅黑" w:hAnsi="微软雅黑" w:cs="宋体"/>
          <w:kern w:val="0"/>
          <w:sz w:val="24"/>
          <w:szCs w:val="24"/>
        </w:rPr>
        <w:t>BMI高组一线和二线CDK4/6抑制剂及药物联合亚组的总生存期（OS）和无进展生存期（PFS ）差异。与BMI</w:t>
      </w:r>
      <w:proofErr w:type="gramStart"/>
      <w:r w:rsidRPr="00E84B9B">
        <w:rPr>
          <w:rFonts w:ascii="微软雅黑" w:eastAsia="微软雅黑" w:hAnsi="微软雅黑" w:cs="宋体"/>
          <w:kern w:val="0"/>
          <w:sz w:val="24"/>
          <w:szCs w:val="24"/>
        </w:rPr>
        <w:t>低组相比</w:t>
      </w:r>
      <w:proofErr w:type="gramEnd"/>
      <w:r w:rsidRPr="00E84B9B">
        <w:rPr>
          <w:rFonts w:ascii="微软雅黑" w:eastAsia="微软雅黑" w:hAnsi="微软雅黑" w:cs="宋体"/>
          <w:kern w:val="0"/>
          <w:sz w:val="24"/>
          <w:szCs w:val="24"/>
        </w:rPr>
        <w:t>，仅在接受一线CDK4/6抑制剂联合AI治疗的患者中观察到OS显著延长（</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0.002）（</w:t>
      </w:r>
      <w:hyperlink r:id="rId26" w:tgtFrame="_blank" w:history="1">
        <w:r w:rsidRPr="00E84B9B">
          <w:rPr>
            <w:rFonts w:ascii="微软雅黑" w:eastAsia="微软雅黑" w:hAnsi="微软雅黑" w:cs="宋体"/>
            <w:kern w:val="0"/>
            <w:sz w:val="24"/>
            <w:szCs w:val="24"/>
            <w:u w:val="single"/>
          </w:rPr>
          <w:t>图S2</w:t>
        </w:r>
      </w:hyperlink>
      <w:r w:rsidRPr="00E84B9B">
        <w:rPr>
          <w:rFonts w:ascii="微软雅黑" w:eastAsia="微软雅黑" w:hAnsi="微软雅黑" w:cs="宋体"/>
          <w:kern w:val="0"/>
          <w:sz w:val="24"/>
          <w:szCs w:val="24"/>
        </w:rPr>
        <w:t>）。其他亚组未观察到统计学意义上的显著差异（</w:t>
      </w:r>
      <w:hyperlink r:id="rId27" w:tgtFrame="_blank" w:history="1">
        <w:r w:rsidRPr="00E84B9B">
          <w:rPr>
            <w:rFonts w:ascii="微软雅黑" w:eastAsia="微软雅黑" w:hAnsi="微软雅黑" w:cs="宋体"/>
            <w:kern w:val="0"/>
            <w:sz w:val="24"/>
            <w:szCs w:val="24"/>
            <w:u w:val="single"/>
          </w:rPr>
          <w:t>图S1-S4</w:t>
        </w:r>
      </w:hyperlink>
      <w:r w:rsidRPr="00E84B9B">
        <w:rPr>
          <w:rFonts w:ascii="微软雅黑" w:eastAsia="微软雅黑" w:hAnsi="微软雅黑" w:cs="宋体"/>
          <w:kern w:val="0"/>
          <w:sz w:val="24"/>
          <w:szCs w:val="24"/>
        </w:rPr>
        <w:t>）。</w:t>
      </w:r>
    </w:p>
    <w:p w14:paraId="1BD44DE1" w14:textId="77777777" w:rsidR="00E84B9B" w:rsidRPr="00E84B9B" w:rsidRDefault="00E84B9B" w:rsidP="00E84B9B">
      <w:pPr>
        <w:widowControl/>
        <w:spacing w:line="450" w:lineRule="atLeast"/>
        <w:outlineLvl w:val="2"/>
        <w:rPr>
          <w:rFonts w:ascii="微软雅黑" w:eastAsia="微软雅黑" w:hAnsi="微软雅黑" w:cs="宋体"/>
          <w:kern w:val="0"/>
          <w:sz w:val="32"/>
          <w:szCs w:val="32"/>
        </w:rPr>
      </w:pPr>
      <w:r w:rsidRPr="00E84B9B">
        <w:rPr>
          <w:rFonts w:ascii="微软雅黑" w:eastAsia="微软雅黑" w:hAnsi="微软雅黑" w:cs="宋体"/>
          <w:kern w:val="0"/>
          <w:sz w:val="32"/>
          <w:szCs w:val="32"/>
        </w:rPr>
        <w:t>一线 CDK4/6 抑制剂治疗 OS 的预后因素</w:t>
      </w:r>
    </w:p>
    <w:p w14:paraId="3ABC840F" w14:textId="77777777" w:rsidR="00E84B9B" w:rsidRPr="00E84B9B" w:rsidRDefault="00E84B9B" w:rsidP="00E84B9B">
      <w:pPr>
        <w:widowControl/>
        <w:spacing w:before="450"/>
        <w:rPr>
          <w:rFonts w:ascii="微软雅黑" w:eastAsia="微软雅黑" w:hAnsi="微软雅黑" w:cs="宋体"/>
          <w:kern w:val="0"/>
          <w:sz w:val="24"/>
          <w:szCs w:val="24"/>
        </w:rPr>
      </w:pPr>
      <w:hyperlink r:id="rId28" w:anchor="t0003" w:history="1">
        <w:r w:rsidRPr="00E84B9B">
          <w:rPr>
            <w:rFonts w:ascii="微软雅黑" w:eastAsia="微软雅黑" w:hAnsi="微软雅黑" w:cs="宋体"/>
            <w:kern w:val="0"/>
            <w:sz w:val="24"/>
            <w:szCs w:val="24"/>
            <w:u w:val="single"/>
          </w:rPr>
          <w:t>表3</w:t>
        </w:r>
      </w:hyperlink>
      <w:r w:rsidRPr="00E84B9B">
        <w:rPr>
          <w:rFonts w:ascii="微软雅黑" w:eastAsia="微软雅黑" w:hAnsi="微软雅黑" w:cs="宋体"/>
          <w:kern w:val="0"/>
          <w:sz w:val="24"/>
          <w:szCs w:val="24"/>
        </w:rPr>
        <w:t>和表</w:t>
      </w:r>
      <w:hyperlink r:id="rId29" w:anchor="t0004" w:history="1">
        <w:r w:rsidRPr="00E84B9B">
          <w:rPr>
            <w:rFonts w:ascii="微软雅黑" w:eastAsia="微软雅黑" w:hAnsi="微软雅黑" w:cs="宋体"/>
            <w:kern w:val="0"/>
            <w:sz w:val="24"/>
            <w:szCs w:val="24"/>
            <w:u w:val="single"/>
          </w:rPr>
          <w:t>4</w:t>
        </w:r>
      </w:hyperlink>
      <w:r w:rsidRPr="00E84B9B">
        <w:rPr>
          <w:rFonts w:ascii="微软雅黑" w:eastAsia="微软雅黑" w:hAnsi="微软雅黑" w:cs="宋体"/>
          <w:kern w:val="0"/>
          <w:sz w:val="24"/>
          <w:szCs w:val="24"/>
        </w:rPr>
        <w:t>总结了与一线CDK4/6抑制剂治疗相关的总生存期（OS）的单因素和多因素分析结果。在单因素分析中，BMI（</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0.018）、癌胚抗原（</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0.049）、CA125（</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&lt; 0.001）、CA153（</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0.011）和肝转移（</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0.014）均与OS相关。尽管癌胚抗原、CA125和CA153在单因素分析中显示出统计学意义，但它们的风险比（HR）接近于1（癌胚抗原：HR = 1.001；CA125：HR = 1.003；CA153：HR = 1.004），表明其对临床结局的影响可以忽略不计。为避免过拟合并保持模型简洁性，这些生物标志物被排除在多变量分析之外。基于多变量分析，一线 CDK4/6 抑制剂治疗的</w:t>
      </w:r>
      <w:proofErr w:type="gramStart"/>
      <w:r w:rsidRPr="00E84B9B">
        <w:rPr>
          <w:rFonts w:ascii="微软雅黑" w:eastAsia="微软雅黑" w:hAnsi="微软雅黑" w:cs="宋体"/>
          <w:kern w:val="0"/>
          <w:sz w:val="24"/>
          <w:szCs w:val="24"/>
        </w:rPr>
        <w:t>较差总</w:t>
      </w:r>
      <w:proofErr w:type="gramEnd"/>
      <w:r w:rsidRPr="00E84B9B">
        <w:rPr>
          <w:rFonts w:ascii="微软雅黑" w:eastAsia="微软雅黑" w:hAnsi="微软雅黑" w:cs="宋体"/>
          <w:kern w:val="0"/>
          <w:sz w:val="24"/>
          <w:szCs w:val="24"/>
        </w:rPr>
        <w:t>生存期与低 BMI（</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0.023）和肝转移（</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0.017）独立相关。</w:t>
      </w:r>
    </w:p>
    <w:p w14:paraId="6D230CB0" w14:textId="77777777" w:rsidR="00E84B9B" w:rsidRPr="00E84B9B" w:rsidRDefault="00E84B9B" w:rsidP="00E84B9B">
      <w:pPr>
        <w:widowControl/>
        <w:spacing w:line="450" w:lineRule="atLeast"/>
        <w:outlineLvl w:val="3"/>
        <w:rPr>
          <w:rFonts w:ascii="微软雅黑" w:eastAsia="微软雅黑" w:hAnsi="微软雅黑" w:cs="宋体"/>
          <w:kern w:val="0"/>
          <w:sz w:val="30"/>
          <w:szCs w:val="30"/>
        </w:rPr>
      </w:pPr>
      <w:r w:rsidRPr="00E84B9B">
        <w:rPr>
          <w:rFonts w:ascii="微软雅黑" w:eastAsia="微软雅黑" w:hAnsi="微软雅黑" w:cs="宋体"/>
          <w:kern w:val="0"/>
          <w:sz w:val="30"/>
          <w:szCs w:val="30"/>
        </w:rPr>
        <w:t>表3。</w:t>
      </w:r>
    </w:p>
    <w:p w14:paraId="74AAA296"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一线 CDK4/6 抑制剂治疗后总生存期影响因素的单因素分析。</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903"/>
        <w:gridCol w:w="1968"/>
        <w:gridCol w:w="920"/>
        <w:gridCol w:w="1600"/>
        <w:gridCol w:w="905"/>
      </w:tblGrid>
      <w:tr w:rsidR="00E84B9B" w:rsidRPr="00E84B9B" w14:paraId="6665722D" w14:textId="77777777" w:rsidTr="00E84B9B">
        <w:trPr>
          <w:tblHeader/>
          <w:tblCellSpacing w:w="15" w:type="dxa"/>
        </w:trPr>
        <w:tc>
          <w:tcPr>
            <w:tcW w:w="1742" w:type="pct"/>
            <w:vMerge w:val="restart"/>
            <w:tcMar>
              <w:top w:w="56" w:type="dxa"/>
              <w:left w:w="56" w:type="dxa"/>
              <w:bottom w:w="56" w:type="dxa"/>
              <w:right w:w="56" w:type="dxa"/>
            </w:tcMar>
            <w:hideMark/>
          </w:tcPr>
          <w:p w14:paraId="512C4F00"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lastRenderedPageBreak/>
              <w:t>特征</w:t>
            </w:r>
          </w:p>
        </w:tc>
        <w:tc>
          <w:tcPr>
            <w:tcW w:w="1181" w:type="pct"/>
            <w:vMerge w:val="restart"/>
            <w:tcMar>
              <w:top w:w="56" w:type="dxa"/>
              <w:left w:w="56" w:type="dxa"/>
              <w:bottom w:w="56" w:type="dxa"/>
              <w:right w:w="56" w:type="dxa"/>
            </w:tcMar>
            <w:hideMark/>
          </w:tcPr>
          <w:p w14:paraId="2BDF8C3E"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数量</w:t>
            </w:r>
            <w:r w:rsidRPr="00E84B9B">
              <w:rPr>
                <w:rFonts w:ascii="微软雅黑" w:eastAsia="微软雅黑" w:hAnsi="微软雅黑" w:cs="宋体"/>
                <w:b/>
                <w:bCs/>
                <w:kern w:val="0"/>
                <w:sz w:val="24"/>
                <w:szCs w:val="24"/>
              </w:rPr>
              <w:br/>
            </w:r>
            <w:r w:rsidRPr="00E84B9B">
              <w:rPr>
                <w:rFonts w:ascii="微软雅黑" w:eastAsia="微软雅黑" w:hAnsi="微软雅黑" w:cs="宋体"/>
                <w:b/>
                <w:bCs/>
                <w:i/>
                <w:iCs/>
                <w:kern w:val="0"/>
                <w:sz w:val="24"/>
                <w:szCs w:val="24"/>
              </w:rPr>
              <w:t>N</w:t>
            </w:r>
            <w:r w:rsidRPr="00E84B9B">
              <w:rPr>
                <w:rFonts w:ascii="微软雅黑" w:eastAsia="微软雅黑" w:hAnsi="微软雅黑" w:cs="宋体"/>
                <w:b/>
                <w:bCs/>
                <w:kern w:val="0"/>
                <w:sz w:val="24"/>
                <w:szCs w:val="24"/>
              </w:rPr>
              <w:t> </w:t>
            </w:r>
            <w:r w:rsidRPr="00E84B9B">
              <w:rPr>
                <w:rFonts w:ascii="MS Gothic" w:eastAsia="MS Gothic" w:hAnsi="MS Gothic" w:cs="MS Gothic" w:hint="eastAsia"/>
                <w:b/>
                <w:bCs/>
                <w:kern w:val="0"/>
                <w:sz w:val="24"/>
                <w:szCs w:val="24"/>
              </w:rPr>
              <w:t> </w:t>
            </w:r>
            <w:r w:rsidRPr="00E84B9B">
              <w:rPr>
                <w:rFonts w:ascii="微软雅黑" w:eastAsia="微软雅黑" w:hAnsi="微软雅黑" w:cs="宋体"/>
                <w:b/>
                <w:bCs/>
                <w:kern w:val="0"/>
                <w:sz w:val="24"/>
                <w:szCs w:val="24"/>
              </w:rPr>
              <w:t>= 117</w:t>
            </w:r>
          </w:p>
        </w:tc>
        <w:tc>
          <w:tcPr>
            <w:tcW w:w="2023" w:type="pct"/>
            <w:gridSpan w:val="3"/>
            <w:tcMar>
              <w:top w:w="56" w:type="dxa"/>
              <w:left w:w="56" w:type="dxa"/>
              <w:bottom w:w="56" w:type="dxa"/>
              <w:right w:w="56" w:type="dxa"/>
            </w:tcMar>
            <w:hideMark/>
          </w:tcPr>
          <w:p w14:paraId="3A13E6D0"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单变量分析</w:t>
            </w:r>
          </w:p>
          <w:p w14:paraId="288A8D8F" w14:textId="77777777" w:rsidR="00E84B9B" w:rsidRPr="00E84B9B" w:rsidRDefault="00E84B9B" w:rsidP="00E84B9B">
            <w:pPr>
              <w:widowControl/>
              <w:spacing w:before="450"/>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pict w14:anchorId="5232F594">
                <v:rect id="_x0000_i1026" style="width:0;height:0" o:hralign="center" o:hrstd="t" o:hr="t" fillcolor="#a0a0a0" stroked="f"/>
              </w:pict>
            </w:r>
          </w:p>
        </w:tc>
      </w:tr>
      <w:tr w:rsidR="00E84B9B" w:rsidRPr="00E84B9B" w14:paraId="44845DEE" w14:textId="77777777" w:rsidTr="00E84B9B">
        <w:trPr>
          <w:tblHeader/>
          <w:tblCellSpacing w:w="15" w:type="dxa"/>
        </w:trPr>
        <w:tc>
          <w:tcPr>
            <w:tcW w:w="1742" w:type="pct"/>
            <w:vMerge/>
            <w:vAlign w:val="center"/>
            <w:hideMark/>
          </w:tcPr>
          <w:p w14:paraId="5CDA1046" w14:textId="77777777" w:rsidR="00E84B9B" w:rsidRPr="00E84B9B" w:rsidRDefault="00E84B9B" w:rsidP="00E84B9B">
            <w:pPr>
              <w:widowControl/>
              <w:spacing w:before="450"/>
              <w:rPr>
                <w:rFonts w:ascii="微软雅黑" w:eastAsia="微软雅黑" w:hAnsi="微软雅黑" w:cs="宋体"/>
                <w:b/>
                <w:bCs/>
                <w:kern w:val="0"/>
                <w:sz w:val="24"/>
                <w:szCs w:val="24"/>
              </w:rPr>
            </w:pPr>
          </w:p>
        </w:tc>
        <w:tc>
          <w:tcPr>
            <w:tcW w:w="1181" w:type="pct"/>
            <w:vMerge/>
            <w:vAlign w:val="center"/>
            <w:hideMark/>
          </w:tcPr>
          <w:p w14:paraId="34AF24CC" w14:textId="77777777" w:rsidR="00E84B9B" w:rsidRPr="00E84B9B" w:rsidRDefault="00E84B9B" w:rsidP="00E84B9B">
            <w:pPr>
              <w:widowControl/>
              <w:spacing w:before="450"/>
              <w:rPr>
                <w:rFonts w:ascii="微软雅黑" w:eastAsia="微软雅黑" w:hAnsi="微软雅黑" w:cs="宋体"/>
                <w:b/>
                <w:bCs/>
                <w:kern w:val="0"/>
                <w:sz w:val="24"/>
                <w:szCs w:val="24"/>
              </w:rPr>
            </w:pPr>
          </w:p>
        </w:tc>
        <w:tc>
          <w:tcPr>
            <w:tcW w:w="542" w:type="pct"/>
            <w:tcMar>
              <w:top w:w="56" w:type="dxa"/>
              <w:left w:w="56" w:type="dxa"/>
              <w:bottom w:w="56" w:type="dxa"/>
              <w:right w:w="56" w:type="dxa"/>
            </w:tcMar>
            <w:hideMark/>
          </w:tcPr>
          <w:p w14:paraId="3E237802" w14:textId="77777777" w:rsidR="00E84B9B" w:rsidRPr="00E84B9B" w:rsidRDefault="00E84B9B" w:rsidP="00E84B9B">
            <w:pPr>
              <w:widowControl/>
              <w:spacing w:before="450"/>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人力资源</w:t>
            </w:r>
          </w:p>
        </w:tc>
        <w:tc>
          <w:tcPr>
            <w:tcW w:w="957" w:type="pct"/>
            <w:tcMar>
              <w:top w:w="56" w:type="dxa"/>
              <w:left w:w="56" w:type="dxa"/>
              <w:bottom w:w="56" w:type="dxa"/>
              <w:right w:w="56" w:type="dxa"/>
            </w:tcMar>
            <w:hideMark/>
          </w:tcPr>
          <w:p w14:paraId="71BFACA8" w14:textId="77777777" w:rsidR="00E84B9B" w:rsidRPr="00E84B9B" w:rsidRDefault="00E84B9B" w:rsidP="00E84B9B">
            <w:pPr>
              <w:widowControl/>
              <w:spacing w:before="450"/>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95%置信区间</w:t>
            </w:r>
          </w:p>
        </w:tc>
        <w:tc>
          <w:tcPr>
            <w:tcW w:w="496" w:type="pct"/>
            <w:tcMar>
              <w:top w:w="56" w:type="dxa"/>
              <w:left w:w="56" w:type="dxa"/>
              <w:bottom w:w="56" w:type="dxa"/>
              <w:right w:w="56" w:type="dxa"/>
            </w:tcMar>
            <w:hideMark/>
          </w:tcPr>
          <w:p w14:paraId="614F9141" w14:textId="77777777" w:rsidR="00E84B9B" w:rsidRPr="00E84B9B" w:rsidRDefault="00E84B9B" w:rsidP="00E84B9B">
            <w:pPr>
              <w:widowControl/>
              <w:spacing w:before="450"/>
              <w:rPr>
                <w:rFonts w:ascii="微软雅黑" w:eastAsia="微软雅黑" w:hAnsi="微软雅黑" w:cs="宋体"/>
                <w:b/>
                <w:bCs/>
                <w:kern w:val="0"/>
                <w:sz w:val="24"/>
                <w:szCs w:val="24"/>
              </w:rPr>
            </w:pPr>
            <w:r w:rsidRPr="00E84B9B">
              <w:rPr>
                <w:rFonts w:ascii="微软雅黑" w:eastAsia="微软雅黑" w:hAnsi="微软雅黑" w:cs="宋体"/>
                <w:b/>
                <w:bCs/>
                <w:i/>
                <w:iCs/>
                <w:kern w:val="0"/>
                <w:sz w:val="24"/>
                <w:szCs w:val="24"/>
              </w:rPr>
              <w:t>p</w:t>
            </w:r>
            <w:r w:rsidRPr="00E84B9B">
              <w:rPr>
                <w:rFonts w:ascii="微软雅黑" w:eastAsia="微软雅黑" w:hAnsi="微软雅黑" w:cs="宋体"/>
                <w:b/>
                <w:bCs/>
                <w:kern w:val="0"/>
                <w:sz w:val="24"/>
                <w:szCs w:val="24"/>
              </w:rPr>
              <w:t>值</w:t>
            </w:r>
          </w:p>
        </w:tc>
      </w:tr>
      <w:tr w:rsidR="00E84B9B" w:rsidRPr="00E84B9B" w14:paraId="4C2F2C17" w14:textId="77777777" w:rsidTr="00E84B9B">
        <w:trPr>
          <w:tblCellSpacing w:w="15" w:type="dxa"/>
        </w:trPr>
        <w:tc>
          <w:tcPr>
            <w:tcW w:w="1742" w:type="pct"/>
            <w:tcMar>
              <w:top w:w="56" w:type="dxa"/>
              <w:left w:w="56" w:type="dxa"/>
              <w:bottom w:w="56" w:type="dxa"/>
              <w:right w:w="56" w:type="dxa"/>
            </w:tcMar>
            <w:hideMark/>
          </w:tcPr>
          <w:p w14:paraId="25143BD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年龄（岁）</w:t>
            </w:r>
          </w:p>
        </w:tc>
        <w:tc>
          <w:tcPr>
            <w:tcW w:w="1181" w:type="pct"/>
            <w:tcMar>
              <w:top w:w="56" w:type="dxa"/>
              <w:left w:w="56" w:type="dxa"/>
              <w:bottom w:w="56" w:type="dxa"/>
              <w:right w:w="56" w:type="dxa"/>
            </w:tcMar>
            <w:hideMark/>
          </w:tcPr>
          <w:p w14:paraId="144892C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56.93 ± 10.64</w:t>
            </w:r>
          </w:p>
        </w:tc>
        <w:tc>
          <w:tcPr>
            <w:tcW w:w="542" w:type="pct"/>
            <w:tcMar>
              <w:top w:w="56" w:type="dxa"/>
              <w:left w:w="56" w:type="dxa"/>
              <w:bottom w:w="56" w:type="dxa"/>
              <w:right w:w="56" w:type="dxa"/>
            </w:tcMar>
            <w:hideMark/>
          </w:tcPr>
          <w:p w14:paraId="3F33B6C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0.997</w:t>
            </w:r>
          </w:p>
        </w:tc>
        <w:tc>
          <w:tcPr>
            <w:tcW w:w="957" w:type="pct"/>
            <w:tcMar>
              <w:top w:w="56" w:type="dxa"/>
              <w:left w:w="56" w:type="dxa"/>
              <w:bottom w:w="56" w:type="dxa"/>
              <w:right w:w="56" w:type="dxa"/>
            </w:tcMar>
            <w:hideMark/>
          </w:tcPr>
          <w:p w14:paraId="3DF8E6D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0.954，1.043</w:t>
            </w:r>
          </w:p>
        </w:tc>
        <w:tc>
          <w:tcPr>
            <w:tcW w:w="496" w:type="pct"/>
            <w:tcMar>
              <w:top w:w="56" w:type="dxa"/>
              <w:left w:w="56" w:type="dxa"/>
              <w:bottom w:w="56" w:type="dxa"/>
              <w:right w:w="56" w:type="dxa"/>
            </w:tcMar>
            <w:hideMark/>
          </w:tcPr>
          <w:p w14:paraId="10BD609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0.906</w:t>
            </w:r>
          </w:p>
        </w:tc>
      </w:tr>
      <w:tr w:rsidR="00E84B9B" w:rsidRPr="00E84B9B" w14:paraId="0032A38F" w14:textId="77777777" w:rsidTr="00E84B9B">
        <w:trPr>
          <w:tblCellSpacing w:w="15" w:type="dxa"/>
        </w:trPr>
        <w:tc>
          <w:tcPr>
            <w:tcW w:w="1742" w:type="pct"/>
            <w:tcMar>
              <w:top w:w="56" w:type="dxa"/>
              <w:left w:w="56" w:type="dxa"/>
              <w:bottom w:w="56" w:type="dxa"/>
              <w:right w:w="56" w:type="dxa"/>
            </w:tcMar>
            <w:hideMark/>
          </w:tcPr>
          <w:p w14:paraId="48BB40C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体重指数（kg/ </w:t>
            </w:r>
            <w:r w:rsidRPr="00E84B9B">
              <w:rPr>
                <w:rFonts w:ascii="微软雅黑" w:eastAsia="微软雅黑" w:hAnsi="微软雅黑" w:cs="宋体"/>
                <w:kern w:val="0"/>
                <w:sz w:val="24"/>
                <w:szCs w:val="24"/>
                <w:vertAlign w:val="superscript"/>
              </w:rPr>
              <w:t>m²</w:t>
            </w:r>
            <w:r w:rsidRPr="00E84B9B">
              <w:rPr>
                <w:rFonts w:ascii="微软雅黑" w:eastAsia="微软雅黑" w:hAnsi="微软雅黑" w:cs="宋体"/>
                <w:kern w:val="0"/>
                <w:sz w:val="24"/>
                <w:szCs w:val="24"/>
              </w:rPr>
              <w:t>）</w:t>
            </w:r>
          </w:p>
        </w:tc>
        <w:tc>
          <w:tcPr>
            <w:tcW w:w="1181" w:type="pct"/>
            <w:tcMar>
              <w:top w:w="56" w:type="dxa"/>
              <w:left w:w="56" w:type="dxa"/>
              <w:bottom w:w="56" w:type="dxa"/>
              <w:right w:w="56" w:type="dxa"/>
            </w:tcMar>
            <w:hideMark/>
          </w:tcPr>
          <w:p w14:paraId="52B0E4A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23.93 ± 3.74</w:t>
            </w:r>
          </w:p>
        </w:tc>
        <w:tc>
          <w:tcPr>
            <w:tcW w:w="542" w:type="pct"/>
            <w:tcMar>
              <w:top w:w="56" w:type="dxa"/>
              <w:left w:w="56" w:type="dxa"/>
              <w:bottom w:w="56" w:type="dxa"/>
              <w:right w:w="56" w:type="dxa"/>
            </w:tcMar>
            <w:hideMark/>
          </w:tcPr>
          <w:p w14:paraId="674032F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0.861</w:t>
            </w:r>
          </w:p>
        </w:tc>
        <w:tc>
          <w:tcPr>
            <w:tcW w:w="957" w:type="pct"/>
            <w:tcMar>
              <w:top w:w="56" w:type="dxa"/>
              <w:left w:w="56" w:type="dxa"/>
              <w:bottom w:w="56" w:type="dxa"/>
              <w:right w:w="56" w:type="dxa"/>
            </w:tcMar>
            <w:hideMark/>
          </w:tcPr>
          <w:p w14:paraId="24EFB08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0.761，0.975</w:t>
            </w:r>
          </w:p>
        </w:tc>
        <w:tc>
          <w:tcPr>
            <w:tcW w:w="496" w:type="pct"/>
            <w:tcMar>
              <w:top w:w="56" w:type="dxa"/>
              <w:left w:w="56" w:type="dxa"/>
              <w:bottom w:w="56" w:type="dxa"/>
              <w:right w:w="56" w:type="dxa"/>
            </w:tcMar>
            <w:hideMark/>
          </w:tcPr>
          <w:p w14:paraId="1A5313F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0.018</w:t>
            </w:r>
          </w:p>
        </w:tc>
      </w:tr>
      <w:tr w:rsidR="00E84B9B" w:rsidRPr="00E84B9B" w14:paraId="62B8ACF8" w14:textId="77777777" w:rsidTr="00E84B9B">
        <w:trPr>
          <w:tblCellSpacing w:w="15" w:type="dxa"/>
        </w:trPr>
        <w:tc>
          <w:tcPr>
            <w:tcW w:w="1742" w:type="pct"/>
            <w:tcMar>
              <w:top w:w="56" w:type="dxa"/>
              <w:left w:w="56" w:type="dxa"/>
              <w:bottom w:w="56" w:type="dxa"/>
              <w:right w:w="56" w:type="dxa"/>
            </w:tcMar>
            <w:hideMark/>
          </w:tcPr>
          <w:p w14:paraId="31B965D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绝经状态（n，%）</w:t>
            </w:r>
          </w:p>
        </w:tc>
        <w:tc>
          <w:tcPr>
            <w:tcW w:w="1181" w:type="pct"/>
            <w:tcMar>
              <w:top w:w="56" w:type="dxa"/>
              <w:left w:w="56" w:type="dxa"/>
              <w:bottom w:w="56" w:type="dxa"/>
              <w:right w:w="56" w:type="dxa"/>
            </w:tcMar>
            <w:hideMark/>
          </w:tcPr>
          <w:p w14:paraId="3084A81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6C328C4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957" w:type="pct"/>
            <w:tcMar>
              <w:top w:w="56" w:type="dxa"/>
              <w:left w:w="56" w:type="dxa"/>
              <w:bottom w:w="56" w:type="dxa"/>
              <w:right w:w="56" w:type="dxa"/>
            </w:tcMar>
            <w:hideMark/>
          </w:tcPr>
          <w:p w14:paraId="6A3C193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496" w:type="pct"/>
            <w:tcMar>
              <w:top w:w="56" w:type="dxa"/>
              <w:left w:w="56" w:type="dxa"/>
              <w:bottom w:w="56" w:type="dxa"/>
              <w:right w:w="56" w:type="dxa"/>
            </w:tcMar>
            <w:hideMark/>
          </w:tcPr>
          <w:p w14:paraId="1E9F5CD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63ED8618" w14:textId="77777777" w:rsidTr="00E84B9B">
        <w:trPr>
          <w:tblCellSpacing w:w="15" w:type="dxa"/>
        </w:trPr>
        <w:tc>
          <w:tcPr>
            <w:tcW w:w="1742" w:type="pct"/>
            <w:tcMar>
              <w:top w:w="56" w:type="dxa"/>
              <w:left w:w="56" w:type="dxa"/>
              <w:bottom w:w="56" w:type="dxa"/>
              <w:right w:w="56" w:type="dxa"/>
            </w:tcMar>
            <w:hideMark/>
          </w:tcPr>
          <w:p w14:paraId="61D0874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1181" w:type="pct"/>
            <w:tcMar>
              <w:top w:w="56" w:type="dxa"/>
              <w:left w:w="56" w:type="dxa"/>
              <w:bottom w:w="56" w:type="dxa"/>
              <w:right w:w="56" w:type="dxa"/>
            </w:tcMar>
            <w:hideMark/>
          </w:tcPr>
          <w:p w14:paraId="17E278D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106 (90.6%)</w:t>
            </w:r>
          </w:p>
        </w:tc>
        <w:tc>
          <w:tcPr>
            <w:tcW w:w="542" w:type="pct"/>
            <w:tcMar>
              <w:top w:w="56" w:type="dxa"/>
              <w:left w:w="56" w:type="dxa"/>
              <w:bottom w:w="56" w:type="dxa"/>
              <w:right w:w="56" w:type="dxa"/>
            </w:tcMar>
            <w:hideMark/>
          </w:tcPr>
          <w:p w14:paraId="6641FBC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0.425</w:t>
            </w:r>
          </w:p>
        </w:tc>
        <w:tc>
          <w:tcPr>
            <w:tcW w:w="957" w:type="pct"/>
            <w:tcMar>
              <w:top w:w="56" w:type="dxa"/>
              <w:left w:w="56" w:type="dxa"/>
              <w:bottom w:w="56" w:type="dxa"/>
              <w:right w:w="56" w:type="dxa"/>
            </w:tcMar>
            <w:hideMark/>
          </w:tcPr>
          <w:p w14:paraId="0C66272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0.123，1.468秒</w:t>
            </w:r>
          </w:p>
        </w:tc>
        <w:tc>
          <w:tcPr>
            <w:tcW w:w="496" w:type="pct"/>
            <w:tcMar>
              <w:top w:w="56" w:type="dxa"/>
              <w:left w:w="56" w:type="dxa"/>
              <w:bottom w:w="56" w:type="dxa"/>
              <w:right w:w="56" w:type="dxa"/>
            </w:tcMar>
            <w:hideMark/>
          </w:tcPr>
          <w:p w14:paraId="45F85BF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0.176</w:t>
            </w:r>
          </w:p>
        </w:tc>
      </w:tr>
      <w:tr w:rsidR="00E84B9B" w:rsidRPr="00E84B9B" w14:paraId="4F1CBEFC" w14:textId="77777777" w:rsidTr="00E84B9B">
        <w:trPr>
          <w:tblCellSpacing w:w="15" w:type="dxa"/>
        </w:trPr>
        <w:tc>
          <w:tcPr>
            <w:tcW w:w="1742" w:type="pct"/>
            <w:tcMar>
              <w:top w:w="56" w:type="dxa"/>
              <w:left w:w="56" w:type="dxa"/>
              <w:bottom w:w="56" w:type="dxa"/>
              <w:right w:w="56" w:type="dxa"/>
            </w:tcMar>
            <w:hideMark/>
          </w:tcPr>
          <w:p w14:paraId="2A3E45B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181" w:type="pct"/>
            <w:tcMar>
              <w:top w:w="56" w:type="dxa"/>
              <w:left w:w="56" w:type="dxa"/>
              <w:bottom w:w="56" w:type="dxa"/>
              <w:right w:w="56" w:type="dxa"/>
            </w:tcMar>
            <w:hideMark/>
          </w:tcPr>
          <w:p w14:paraId="32059F7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11 (9.4%)</w:t>
            </w:r>
          </w:p>
        </w:tc>
        <w:tc>
          <w:tcPr>
            <w:tcW w:w="542" w:type="pct"/>
            <w:tcMar>
              <w:top w:w="56" w:type="dxa"/>
              <w:left w:w="56" w:type="dxa"/>
              <w:bottom w:w="56" w:type="dxa"/>
              <w:right w:w="56" w:type="dxa"/>
            </w:tcMar>
            <w:hideMark/>
          </w:tcPr>
          <w:p w14:paraId="1CC3D9E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208BFAF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3527B37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F8EC262" w14:textId="77777777" w:rsidTr="00E84B9B">
        <w:trPr>
          <w:tblCellSpacing w:w="15" w:type="dxa"/>
        </w:trPr>
        <w:tc>
          <w:tcPr>
            <w:tcW w:w="1742" w:type="pct"/>
            <w:tcMar>
              <w:top w:w="56" w:type="dxa"/>
              <w:left w:w="56" w:type="dxa"/>
              <w:bottom w:w="56" w:type="dxa"/>
              <w:right w:w="56" w:type="dxa"/>
            </w:tcMar>
            <w:hideMark/>
          </w:tcPr>
          <w:p w14:paraId="1CD7B2D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高血压（n，%）</w:t>
            </w:r>
          </w:p>
        </w:tc>
        <w:tc>
          <w:tcPr>
            <w:tcW w:w="1181" w:type="pct"/>
            <w:tcMar>
              <w:top w:w="56" w:type="dxa"/>
              <w:left w:w="56" w:type="dxa"/>
              <w:bottom w:w="56" w:type="dxa"/>
              <w:right w:w="56" w:type="dxa"/>
            </w:tcMar>
            <w:hideMark/>
          </w:tcPr>
          <w:p w14:paraId="19F4040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414A221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957" w:type="pct"/>
            <w:tcMar>
              <w:top w:w="56" w:type="dxa"/>
              <w:left w:w="56" w:type="dxa"/>
              <w:bottom w:w="56" w:type="dxa"/>
              <w:right w:w="56" w:type="dxa"/>
            </w:tcMar>
            <w:hideMark/>
          </w:tcPr>
          <w:p w14:paraId="540A4E4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496" w:type="pct"/>
            <w:tcMar>
              <w:top w:w="56" w:type="dxa"/>
              <w:left w:w="56" w:type="dxa"/>
              <w:bottom w:w="56" w:type="dxa"/>
              <w:right w:w="56" w:type="dxa"/>
            </w:tcMar>
            <w:hideMark/>
          </w:tcPr>
          <w:p w14:paraId="2A6AD58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37218573" w14:textId="77777777" w:rsidTr="00E84B9B">
        <w:trPr>
          <w:tblCellSpacing w:w="15" w:type="dxa"/>
        </w:trPr>
        <w:tc>
          <w:tcPr>
            <w:tcW w:w="1742" w:type="pct"/>
            <w:tcMar>
              <w:top w:w="56" w:type="dxa"/>
              <w:left w:w="56" w:type="dxa"/>
              <w:bottom w:w="56" w:type="dxa"/>
              <w:right w:w="56" w:type="dxa"/>
            </w:tcMar>
            <w:hideMark/>
          </w:tcPr>
          <w:p w14:paraId="02C40CB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1181" w:type="pct"/>
            <w:tcMar>
              <w:top w:w="56" w:type="dxa"/>
              <w:left w:w="56" w:type="dxa"/>
              <w:bottom w:w="56" w:type="dxa"/>
              <w:right w:w="56" w:type="dxa"/>
            </w:tcMar>
            <w:hideMark/>
          </w:tcPr>
          <w:p w14:paraId="362947B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16 (13.7%)</w:t>
            </w:r>
          </w:p>
        </w:tc>
        <w:tc>
          <w:tcPr>
            <w:tcW w:w="542" w:type="pct"/>
            <w:tcMar>
              <w:top w:w="56" w:type="dxa"/>
              <w:left w:w="56" w:type="dxa"/>
              <w:bottom w:w="56" w:type="dxa"/>
              <w:right w:w="56" w:type="dxa"/>
            </w:tcMar>
            <w:hideMark/>
          </w:tcPr>
          <w:p w14:paraId="68AFF80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2.569</w:t>
            </w:r>
          </w:p>
        </w:tc>
        <w:tc>
          <w:tcPr>
            <w:tcW w:w="957" w:type="pct"/>
            <w:tcMar>
              <w:top w:w="56" w:type="dxa"/>
              <w:left w:w="56" w:type="dxa"/>
              <w:bottom w:w="56" w:type="dxa"/>
              <w:right w:w="56" w:type="dxa"/>
            </w:tcMar>
            <w:hideMark/>
          </w:tcPr>
          <w:p w14:paraId="41CB84F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0.847，7.797</w:t>
            </w:r>
          </w:p>
        </w:tc>
        <w:tc>
          <w:tcPr>
            <w:tcW w:w="496" w:type="pct"/>
            <w:tcMar>
              <w:top w:w="56" w:type="dxa"/>
              <w:left w:w="56" w:type="dxa"/>
              <w:bottom w:w="56" w:type="dxa"/>
              <w:right w:w="56" w:type="dxa"/>
            </w:tcMar>
            <w:hideMark/>
          </w:tcPr>
          <w:p w14:paraId="37B85F0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0.096</w:t>
            </w:r>
          </w:p>
        </w:tc>
      </w:tr>
      <w:tr w:rsidR="00E84B9B" w:rsidRPr="00E84B9B" w14:paraId="4F259CF5" w14:textId="77777777" w:rsidTr="00E84B9B">
        <w:trPr>
          <w:tblCellSpacing w:w="15" w:type="dxa"/>
        </w:trPr>
        <w:tc>
          <w:tcPr>
            <w:tcW w:w="1742" w:type="pct"/>
            <w:tcMar>
              <w:top w:w="56" w:type="dxa"/>
              <w:left w:w="56" w:type="dxa"/>
              <w:bottom w:w="56" w:type="dxa"/>
              <w:right w:w="56" w:type="dxa"/>
            </w:tcMar>
            <w:hideMark/>
          </w:tcPr>
          <w:p w14:paraId="1C096FA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181" w:type="pct"/>
            <w:tcMar>
              <w:top w:w="56" w:type="dxa"/>
              <w:left w:w="56" w:type="dxa"/>
              <w:bottom w:w="56" w:type="dxa"/>
              <w:right w:w="56" w:type="dxa"/>
            </w:tcMar>
            <w:hideMark/>
          </w:tcPr>
          <w:p w14:paraId="310E5D6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101 (86.3%)</w:t>
            </w:r>
          </w:p>
        </w:tc>
        <w:tc>
          <w:tcPr>
            <w:tcW w:w="542" w:type="pct"/>
            <w:tcMar>
              <w:top w:w="56" w:type="dxa"/>
              <w:left w:w="56" w:type="dxa"/>
              <w:bottom w:w="56" w:type="dxa"/>
              <w:right w:w="56" w:type="dxa"/>
            </w:tcMar>
            <w:hideMark/>
          </w:tcPr>
          <w:p w14:paraId="0F22D1B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45D3953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6110735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EEC81DA" w14:textId="77777777" w:rsidTr="00E84B9B">
        <w:trPr>
          <w:tblCellSpacing w:w="15" w:type="dxa"/>
        </w:trPr>
        <w:tc>
          <w:tcPr>
            <w:tcW w:w="1742" w:type="pct"/>
            <w:tcMar>
              <w:top w:w="56" w:type="dxa"/>
              <w:left w:w="56" w:type="dxa"/>
              <w:bottom w:w="56" w:type="dxa"/>
              <w:right w:w="56" w:type="dxa"/>
            </w:tcMar>
            <w:hideMark/>
          </w:tcPr>
          <w:p w14:paraId="7103405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癌胚抗原（ng/ml）</w:t>
            </w:r>
          </w:p>
        </w:tc>
        <w:tc>
          <w:tcPr>
            <w:tcW w:w="1181" w:type="pct"/>
            <w:tcMar>
              <w:top w:w="56" w:type="dxa"/>
              <w:left w:w="56" w:type="dxa"/>
              <w:bottom w:w="56" w:type="dxa"/>
              <w:right w:w="56" w:type="dxa"/>
            </w:tcMar>
            <w:hideMark/>
          </w:tcPr>
          <w:p w14:paraId="24C9161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4.46 (1.90–8.86)</w:t>
            </w:r>
          </w:p>
        </w:tc>
        <w:tc>
          <w:tcPr>
            <w:tcW w:w="542" w:type="pct"/>
            <w:tcMar>
              <w:top w:w="56" w:type="dxa"/>
              <w:left w:w="56" w:type="dxa"/>
              <w:bottom w:w="56" w:type="dxa"/>
              <w:right w:w="56" w:type="dxa"/>
            </w:tcMar>
            <w:hideMark/>
          </w:tcPr>
          <w:p w14:paraId="51603B6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1.001</w:t>
            </w:r>
          </w:p>
        </w:tc>
        <w:tc>
          <w:tcPr>
            <w:tcW w:w="957" w:type="pct"/>
            <w:tcMar>
              <w:top w:w="56" w:type="dxa"/>
              <w:left w:w="56" w:type="dxa"/>
              <w:bottom w:w="56" w:type="dxa"/>
              <w:right w:w="56" w:type="dxa"/>
            </w:tcMar>
            <w:hideMark/>
          </w:tcPr>
          <w:p w14:paraId="73D3C53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1.000，1.002</w:t>
            </w:r>
          </w:p>
        </w:tc>
        <w:tc>
          <w:tcPr>
            <w:tcW w:w="496" w:type="pct"/>
            <w:tcMar>
              <w:top w:w="56" w:type="dxa"/>
              <w:left w:w="56" w:type="dxa"/>
              <w:bottom w:w="56" w:type="dxa"/>
              <w:right w:w="56" w:type="dxa"/>
            </w:tcMar>
            <w:hideMark/>
          </w:tcPr>
          <w:p w14:paraId="1E41D74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0.049</w:t>
            </w:r>
          </w:p>
        </w:tc>
      </w:tr>
      <w:tr w:rsidR="00E84B9B" w:rsidRPr="00E84B9B" w14:paraId="6877781A" w14:textId="77777777" w:rsidTr="00E84B9B">
        <w:trPr>
          <w:tblCellSpacing w:w="15" w:type="dxa"/>
        </w:trPr>
        <w:tc>
          <w:tcPr>
            <w:tcW w:w="1742" w:type="pct"/>
            <w:tcMar>
              <w:top w:w="56" w:type="dxa"/>
              <w:left w:w="56" w:type="dxa"/>
              <w:bottom w:w="56" w:type="dxa"/>
              <w:right w:w="56" w:type="dxa"/>
            </w:tcMar>
            <w:hideMark/>
          </w:tcPr>
          <w:p w14:paraId="323E77D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CA125 (U/mL)</w:t>
            </w:r>
          </w:p>
        </w:tc>
        <w:tc>
          <w:tcPr>
            <w:tcW w:w="1181" w:type="pct"/>
            <w:tcMar>
              <w:top w:w="56" w:type="dxa"/>
              <w:left w:w="56" w:type="dxa"/>
              <w:bottom w:w="56" w:type="dxa"/>
              <w:right w:w="56" w:type="dxa"/>
            </w:tcMar>
            <w:hideMark/>
          </w:tcPr>
          <w:p w14:paraId="21883F4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15.90 (10.60–55.70)</w:t>
            </w:r>
          </w:p>
        </w:tc>
        <w:tc>
          <w:tcPr>
            <w:tcW w:w="542" w:type="pct"/>
            <w:tcMar>
              <w:top w:w="56" w:type="dxa"/>
              <w:left w:w="56" w:type="dxa"/>
              <w:bottom w:w="56" w:type="dxa"/>
              <w:right w:w="56" w:type="dxa"/>
            </w:tcMar>
            <w:hideMark/>
          </w:tcPr>
          <w:p w14:paraId="02F1892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1.003</w:t>
            </w:r>
          </w:p>
        </w:tc>
        <w:tc>
          <w:tcPr>
            <w:tcW w:w="957" w:type="pct"/>
            <w:tcMar>
              <w:top w:w="56" w:type="dxa"/>
              <w:left w:w="56" w:type="dxa"/>
              <w:bottom w:w="56" w:type="dxa"/>
              <w:right w:w="56" w:type="dxa"/>
            </w:tcMar>
            <w:hideMark/>
          </w:tcPr>
          <w:p w14:paraId="072658C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1.001，1.005</w:t>
            </w:r>
          </w:p>
        </w:tc>
        <w:tc>
          <w:tcPr>
            <w:tcW w:w="496" w:type="pct"/>
            <w:tcMar>
              <w:top w:w="56" w:type="dxa"/>
              <w:left w:w="56" w:type="dxa"/>
              <w:bottom w:w="56" w:type="dxa"/>
              <w:right w:w="56" w:type="dxa"/>
            </w:tcMar>
            <w:hideMark/>
          </w:tcPr>
          <w:p w14:paraId="6528C76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&lt; 0.001</w:t>
            </w:r>
          </w:p>
        </w:tc>
      </w:tr>
      <w:tr w:rsidR="00E84B9B" w:rsidRPr="00E84B9B" w14:paraId="1D1CDE4B" w14:textId="77777777" w:rsidTr="00E84B9B">
        <w:trPr>
          <w:tblCellSpacing w:w="15" w:type="dxa"/>
        </w:trPr>
        <w:tc>
          <w:tcPr>
            <w:tcW w:w="1742" w:type="pct"/>
            <w:tcMar>
              <w:top w:w="56" w:type="dxa"/>
              <w:left w:w="56" w:type="dxa"/>
              <w:bottom w:w="56" w:type="dxa"/>
              <w:right w:w="56" w:type="dxa"/>
            </w:tcMar>
            <w:hideMark/>
          </w:tcPr>
          <w:p w14:paraId="4A47745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CA153 (U/mL)</w:t>
            </w:r>
          </w:p>
        </w:tc>
        <w:tc>
          <w:tcPr>
            <w:tcW w:w="1181" w:type="pct"/>
            <w:tcMar>
              <w:top w:w="56" w:type="dxa"/>
              <w:left w:w="56" w:type="dxa"/>
              <w:bottom w:w="56" w:type="dxa"/>
              <w:right w:w="56" w:type="dxa"/>
            </w:tcMar>
            <w:hideMark/>
          </w:tcPr>
          <w:p w14:paraId="3247AB0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17.71 (6.98–32.60)</w:t>
            </w:r>
          </w:p>
        </w:tc>
        <w:tc>
          <w:tcPr>
            <w:tcW w:w="542" w:type="pct"/>
            <w:tcMar>
              <w:top w:w="56" w:type="dxa"/>
              <w:left w:w="56" w:type="dxa"/>
              <w:bottom w:w="56" w:type="dxa"/>
              <w:right w:w="56" w:type="dxa"/>
            </w:tcMar>
            <w:hideMark/>
          </w:tcPr>
          <w:p w14:paraId="027877C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1.004</w:t>
            </w:r>
          </w:p>
        </w:tc>
        <w:tc>
          <w:tcPr>
            <w:tcW w:w="957" w:type="pct"/>
            <w:tcMar>
              <w:top w:w="56" w:type="dxa"/>
              <w:left w:w="56" w:type="dxa"/>
              <w:bottom w:w="56" w:type="dxa"/>
              <w:right w:w="56" w:type="dxa"/>
            </w:tcMar>
            <w:hideMark/>
          </w:tcPr>
          <w:p w14:paraId="629786B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1.001，1.007</w:t>
            </w:r>
          </w:p>
        </w:tc>
        <w:tc>
          <w:tcPr>
            <w:tcW w:w="496" w:type="pct"/>
            <w:tcMar>
              <w:top w:w="56" w:type="dxa"/>
              <w:left w:w="56" w:type="dxa"/>
              <w:bottom w:w="56" w:type="dxa"/>
              <w:right w:w="56" w:type="dxa"/>
            </w:tcMar>
            <w:hideMark/>
          </w:tcPr>
          <w:p w14:paraId="6A175B7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0.011</w:t>
            </w:r>
          </w:p>
        </w:tc>
      </w:tr>
      <w:tr w:rsidR="00E84B9B" w:rsidRPr="00E84B9B" w14:paraId="35914AA0" w14:textId="77777777" w:rsidTr="00E84B9B">
        <w:trPr>
          <w:tblCellSpacing w:w="15" w:type="dxa"/>
        </w:trPr>
        <w:tc>
          <w:tcPr>
            <w:tcW w:w="1742" w:type="pct"/>
            <w:tcMar>
              <w:top w:w="56" w:type="dxa"/>
              <w:left w:w="56" w:type="dxa"/>
              <w:bottom w:w="56" w:type="dxa"/>
              <w:right w:w="56" w:type="dxa"/>
            </w:tcMar>
            <w:hideMark/>
          </w:tcPr>
          <w:p w14:paraId="7788929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CDK4/6抑制剂（n，%）</w:t>
            </w:r>
          </w:p>
        </w:tc>
        <w:tc>
          <w:tcPr>
            <w:tcW w:w="1181" w:type="pct"/>
            <w:tcMar>
              <w:top w:w="56" w:type="dxa"/>
              <w:left w:w="56" w:type="dxa"/>
              <w:bottom w:w="56" w:type="dxa"/>
              <w:right w:w="56" w:type="dxa"/>
            </w:tcMar>
            <w:hideMark/>
          </w:tcPr>
          <w:p w14:paraId="4D6CEFF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673FB93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0.687</w:t>
            </w:r>
          </w:p>
        </w:tc>
        <w:tc>
          <w:tcPr>
            <w:tcW w:w="957" w:type="pct"/>
            <w:tcMar>
              <w:top w:w="56" w:type="dxa"/>
              <w:left w:w="56" w:type="dxa"/>
              <w:bottom w:w="56" w:type="dxa"/>
              <w:right w:w="56" w:type="dxa"/>
            </w:tcMar>
            <w:hideMark/>
          </w:tcPr>
          <w:p w14:paraId="12B159E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0.468</w:t>
            </w:r>
          </w:p>
        </w:tc>
        <w:tc>
          <w:tcPr>
            <w:tcW w:w="496" w:type="pct"/>
            <w:tcMar>
              <w:top w:w="56" w:type="dxa"/>
              <w:left w:w="56" w:type="dxa"/>
              <w:bottom w:w="56" w:type="dxa"/>
              <w:right w:w="56" w:type="dxa"/>
            </w:tcMar>
            <w:hideMark/>
          </w:tcPr>
          <w:p w14:paraId="38D3EF5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0.056</w:t>
            </w:r>
          </w:p>
        </w:tc>
      </w:tr>
      <w:tr w:rsidR="00E84B9B" w:rsidRPr="00E84B9B" w14:paraId="0126C502" w14:textId="77777777" w:rsidTr="00E84B9B">
        <w:trPr>
          <w:tblCellSpacing w:w="15" w:type="dxa"/>
        </w:trPr>
        <w:tc>
          <w:tcPr>
            <w:tcW w:w="1742" w:type="pct"/>
            <w:tcMar>
              <w:top w:w="56" w:type="dxa"/>
              <w:left w:w="56" w:type="dxa"/>
              <w:bottom w:w="56" w:type="dxa"/>
              <w:right w:w="56" w:type="dxa"/>
            </w:tcMar>
            <w:hideMark/>
          </w:tcPr>
          <w:p w14:paraId="21E89F3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帕博西尼</w:t>
            </w:r>
          </w:p>
        </w:tc>
        <w:tc>
          <w:tcPr>
            <w:tcW w:w="1181" w:type="pct"/>
            <w:tcMar>
              <w:top w:w="56" w:type="dxa"/>
              <w:left w:w="56" w:type="dxa"/>
              <w:bottom w:w="56" w:type="dxa"/>
              <w:right w:w="56" w:type="dxa"/>
            </w:tcMar>
            <w:hideMark/>
          </w:tcPr>
          <w:p w14:paraId="742FBDB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25 (21.4%)</w:t>
            </w:r>
          </w:p>
        </w:tc>
        <w:tc>
          <w:tcPr>
            <w:tcW w:w="542" w:type="pct"/>
            <w:tcMar>
              <w:top w:w="56" w:type="dxa"/>
              <w:left w:w="56" w:type="dxa"/>
              <w:bottom w:w="56" w:type="dxa"/>
              <w:right w:w="56" w:type="dxa"/>
            </w:tcMar>
            <w:hideMark/>
          </w:tcPr>
          <w:p w14:paraId="668E080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71D783D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73EA5E0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223F8C54" w14:textId="77777777" w:rsidTr="00E84B9B">
        <w:trPr>
          <w:tblCellSpacing w:w="15" w:type="dxa"/>
        </w:trPr>
        <w:tc>
          <w:tcPr>
            <w:tcW w:w="1742" w:type="pct"/>
            <w:tcMar>
              <w:top w:w="56" w:type="dxa"/>
              <w:left w:w="56" w:type="dxa"/>
              <w:bottom w:w="56" w:type="dxa"/>
              <w:right w:w="56" w:type="dxa"/>
            </w:tcMar>
            <w:hideMark/>
          </w:tcPr>
          <w:p w14:paraId="47609EB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利博西克利</w:t>
            </w:r>
          </w:p>
        </w:tc>
        <w:tc>
          <w:tcPr>
            <w:tcW w:w="1181" w:type="pct"/>
            <w:tcMar>
              <w:top w:w="56" w:type="dxa"/>
              <w:left w:w="56" w:type="dxa"/>
              <w:bottom w:w="56" w:type="dxa"/>
              <w:right w:w="56" w:type="dxa"/>
            </w:tcMar>
            <w:hideMark/>
          </w:tcPr>
          <w:p w14:paraId="60B4B24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16 (13.7%)</w:t>
            </w:r>
          </w:p>
        </w:tc>
        <w:tc>
          <w:tcPr>
            <w:tcW w:w="542" w:type="pct"/>
            <w:tcMar>
              <w:top w:w="56" w:type="dxa"/>
              <w:left w:w="56" w:type="dxa"/>
              <w:bottom w:w="56" w:type="dxa"/>
              <w:right w:w="56" w:type="dxa"/>
            </w:tcMar>
            <w:hideMark/>
          </w:tcPr>
          <w:p w14:paraId="0F28727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1DBCE25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72437DD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17B81AEB" w14:textId="77777777" w:rsidTr="00E84B9B">
        <w:trPr>
          <w:tblCellSpacing w:w="15" w:type="dxa"/>
        </w:trPr>
        <w:tc>
          <w:tcPr>
            <w:tcW w:w="1742" w:type="pct"/>
            <w:tcMar>
              <w:top w:w="56" w:type="dxa"/>
              <w:left w:w="56" w:type="dxa"/>
              <w:bottom w:w="56" w:type="dxa"/>
              <w:right w:w="56" w:type="dxa"/>
            </w:tcMar>
            <w:hideMark/>
          </w:tcPr>
          <w:p w14:paraId="7AF749A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阿贝西利</w:t>
            </w:r>
          </w:p>
        </w:tc>
        <w:tc>
          <w:tcPr>
            <w:tcW w:w="1181" w:type="pct"/>
            <w:tcMar>
              <w:top w:w="56" w:type="dxa"/>
              <w:left w:w="56" w:type="dxa"/>
              <w:bottom w:w="56" w:type="dxa"/>
              <w:right w:w="56" w:type="dxa"/>
            </w:tcMar>
            <w:hideMark/>
          </w:tcPr>
          <w:p w14:paraId="7BD1956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38 (32.5%)</w:t>
            </w:r>
          </w:p>
        </w:tc>
        <w:tc>
          <w:tcPr>
            <w:tcW w:w="542" w:type="pct"/>
            <w:tcMar>
              <w:top w:w="56" w:type="dxa"/>
              <w:left w:w="56" w:type="dxa"/>
              <w:bottom w:w="56" w:type="dxa"/>
              <w:right w:w="56" w:type="dxa"/>
            </w:tcMar>
            <w:hideMark/>
          </w:tcPr>
          <w:p w14:paraId="325CCB6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2CF449E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32C3AC5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54FFCD4" w14:textId="77777777" w:rsidTr="00E84B9B">
        <w:trPr>
          <w:tblCellSpacing w:w="15" w:type="dxa"/>
        </w:trPr>
        <w:tc>
          <w:tcPr>
            <w:tcW w:w="1742" w:type="pct"/>
            <w:tcMar>
              <w:top w:w="56" w:type="dxa"/>
              <w:left w:w="56" w:type="dxa"/>
              <w:bottom w:w="56" w:type="dxa"/>
              <w:right w:w="56" w:type="dxa"/>
            </w:tcMar>
            <w:hideMark/>
          </w:tcPr>
          <w:p w14:paraId="0CED668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达尔皮西利布</w:t>
            </w:r>
          </w:p>
        </w:tc>
        <w:tc>
          <w:tcPr>
            <w:tcW w:w="1181" w:type="pct"/>
            <w:tcMar>
              <w:top w:w="56" w:type="dxa"/>
              <w:left w:w="56" w:type="dxa"/>
              <w:bottom w:w="56" w:type="dxa"/>
              <w:right w:w="56" w:type="dxa"/>
            </w:tcMar>
            <w:hideMark/>
          </w:tcPr>
          <w:p w14:paraId="0A8291D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38 (32.5%)</w:t>
            </w:r>
          </w:p>
        </w:tc>
        <w:tc>
          <w:tcPr>
            <w:tcW w:w="542" w:type="pct"/>
            <w:tcMar>
              <w:top w:w="56" w:type="dxa"/>
              <w:left w:w="56" w:type="dxa"/>
              <w:bottom w:w="56" w:type="dxa"/>
              <w:right w:w="56" w:type="dxa"/>
            </w:tcMar>
            <w:hideMark/>
          </w:tcPr>
          <w:p w14:paraId="4E21042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63A8FDF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6524F17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79B453EB" w14:textId="77777777" w:rsidTr="00E84B9B">
        <w:trPr>
          <w:tblCellSpacing w:w="15" w:type="dxa"/>
        </w:trPr>
        <w:tc>
          <w:tcPr>
            <w:tcW w:w="1742" w:type="pct"/>
            <w:tcMar>
              <w:top w:w="56" w:type="dxa"/>
              <w:left w:w="56" w:type="dxa"/>
              <w:bottom w:w="56" w:type="dxa"/>
              <w:right w:w="56" w:type="dxa"/>
            </w:tcMar>
            <w:hideMark/>
          </w:tcPr>
          <w:p w14:paraId="78A33D5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药物合作伙伴（n，%）</w:t>
            </w:r>
          </w:p>
        </w:tc>
        <w:tc>
          <w:tcPr>
            <w:tcW w:w="1181" w:type="pct"/>
            <w:tcMar>
              <w:top w:w="56" w:type="dxa"/>
              <w:left w:w="56" w:type="dxa"/>
              <w:bottom w:w="56" w:type="dxa"/>
              <w:right w:w="56" w:type="dxa"/>
            </w:tcMar>
            <w:hideMark/>
          </w:tcPr>
          <w:p w14:paraId="2975E54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2AEA0CE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1.470</w:t>
            </w:r>
          </w:p>
        </w:tc>
        <w:tc>
          <w:tcPr>
            <w:tcW w:w="957" w:type="pct"/>
            <w:tcMar>
              <w:top w:w="56" w:type="dxa"/>
              <w:left w:w="56" w:type="dxa"/>
              <w:bottom w:w="56" w:type="dxa"/>
              <w:right w:w="56" w:type="dxa"/>
            </w:tcMar>
            <w:hideMark/>
          </w:tcPr>
          <w:p w14:paraId="6FFD6BD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0.732，2.952</w:t>
            </w:r>
          </w:p>
        </w:tc>
        <w:tc>
          <w:tcPr>
            <w:tcW w:w="496" w:type="pct"/>
            <w:tcMar>
              <w:top w:w="56" w:type="dxa"/>
              <w:left w:w="56" w:type="dxa"/>
              <w:bottom w:w="56" w:type="dxa"/>
              <w:right w:w="56" w:type="dxa"/>
            </w:tcMar>
            <w:hideMark/>
          </w:tcPr>
          <w:p w14:paraId="681E9E8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0.279</w:t>
            </w:r>
          </w:p>
        </w:tc>
      </w:tr>
      <w:tr w:rsidR="00E84B9B" w:rsidRPr="00E84B9B" w14:paraId="2CD006BD" w14:textId="77777777" w:rsidTr="00E84B9B">
        <w:trPr>
          <w:tblCellSpacing w:w="15" w:type="dxa"/>
        </w:trPr>
        <w:tc>
          <w:tcPr>
            <w:tcW w:w="1742" w:type="pct"/>
            <w:tcMar>
              <w:top w:w="56" w:type="dxa"/>
              <w:left w:w="56" w:type="dxa"/>
              <w:bottom w:w="56" w:type="dxa"/>
              <w:right w:w="56" w:type="dxa"/>
            </w:tcMar>
            <w:hideMark/>
          </w:tcPr>
          <w:p w14:paraId="1604450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没有伴侣</w:t>
            </w:r>
          </w:p>
        </w:tc>
        <w:tc>
          <w:tcPr>
            <w:tcW w:w="1181" w:type="pct"/>
            <w:tcMar>
              <w:top w:w="56" w:type="dxa"/>
              <w:left w:w="56" w:type="dxa"/>
              <w:bottom w:w="56" w:type="dxa"/>
              <w:right w:w="56" w:type="dxa"/>
            </w:tcMar>
            <w:hideMark/>
          </w:tcPr>
          <w:p w14:paraId="3CD8CB5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6 (5.1%)</w:t>
            </w:r>
          </w:p>
        </w:tc>
        <w:tc>
          <w:tcPr>
            <w:tcW w:w="542" w:type="pct"/>
            <w:tcMar>
              <w:top w:w="56" w:type="dxa"/>
              <w:left w:w="56" w:type="dxa"/>
              <w:bottom w:w="56" w:type="dxa"/>
              <w:right w:w="56" w:type="dxa"/>
            </w:tcMar>
            <w:hideMark/>
          </w:tcPr>
          <w:p w14:paraId="63FD085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7D34EB1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722C694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73189B53" w14:textId="77777777" w:rsidTr="00E84B9B">
        <w:trPr>
          <w:tblCellSpacing w:w="15" w:type="dxa"/>
        </w:trPr>
        <w:tc>
          <w:tcPr>
            <w:tcW w:w="1742" w:type="pct"/>
            <w:tcMar>
              <w:top w:w="56" w:type="dxa"/>
              <w:left w:w="56" w:type="dxa"/>
              <w:bottom w:w="56" w:type="dxa"/>
              <w:right w:w="56" w:type="dxa"/>
            </w:tcMar>
            <w:hideMark/>
          </w:tcPr>
          <w:p w14:paraId="439F45D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选择性雌激素受体调节剂</w:t>
            </w:r>
          </w:p>
        </w:tc>
        <w:tc>
          <w:tcPr>
            <w:tcW w:w="1181" w:type="pct"/>
            <w:tcMar>
              <w:top w:w="56" w:type="dxa"/>
              <w:left w:w="56" w:type="dxa"/>
              <w:bottom w:w="56" w:type="dxa"/>
              <w:right w:w="56" w:type="dxa"/>
            </w:tcMar>
            <w:hideMark/>
          </w:tcPr>
          <w:p w14:paraId="504655D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3 (2.6%)</w:t>
            </w:r>
          </w:p>
        </w:tc>
        <w:tc>
          <w:tcPr>
            <w:tcW w:w="542" w:type="pct"/>
            <w:tcMar>
              <w:top w:w="56" w:type="dxa"/>
              <w:left w:w="56" w:type="dxa"/>
              <w:bottom w:w="56" w:type="dxa"/>
              <w:right w:w="56" w:type="dxa"/>
            </w:tcMar>
            <w:hideMark/>
          </w:tcPr>
          <w:p w14:paraId="3558F18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3037882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5D6E7F5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785293A7" w14:textId="77777777" w:rsidTr="00E84B9B">
        <w:trPr>
          <w:tblCellSpacing w:w="15" w:type="dxa"/>
        </w:trPr>
        <w:tc>
          <w:tcPr>
            <w:tcW w:w="1742" w:type="pct"/>
            <w:tcMar>
              <w:top w:w="56" w:type="dxa"/>
              <w:left w:w="56" w:type="dxa"/>
              <w:bottom w:w="56" w:type="dxa"/>
              <w:right w:w="56" w:type="dxa"/>
            </w:tcMar>
            <w:hideMark/>
          </w:tcPr>
          <w:p w14:paraId="120BB41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人工智能</w:t>
            </w:r>
          </w:p>
        </w:tc>
        <w:tc>
          <w:tcPr>
            <w:tcW w:w="1181" w:type="pct"/>
            <w:tcMar>
              <w:top w:w="56" w:type="dxa"/>
              <w:left w:w="56" w:type="dxa"/>
              <w:bottom w:w="56" w:type="dxa"/>
              <w:right w:w="56" w:type="dxa"/>
            </w:tcMar>
            <w:hideMark/>
          </w:tcPr>
          <w:p w14:paraId="6609AB3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77 (65.8%)</w:t>
            </w:r>
          </w:p>
        </w:tc>
        <w:tc>
          <w:tcPr>
            <w:tcW w:w="542" w:type="pct"/>
            <w:tcMar>
              <w:top w:w="56" w:type="dxa"/>
              <w:left w:w="56" w:type="dxa"/>
              <w:bottom w:w="56" w:type="dxa"/>
              <w:right w:w="56" w:type="dxa"/>
            </w:tcMar>
            <w:hideMark/>
          </w:tcPr>
          <w:p w14:paraId="1BF9CE9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59777BD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57D743D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B11BFEB" w14:textId="77777777" w:rsidTr="00E84B9B">
        <w:trPr>
          <w:tblCellSpacing w:w="15" w:type="dxa"/>
        </w:trPr>
        <w:tc>
          <w:tcPr>
            <w:tcW w:w="1742" w:type="pct"/>
            <w:tcMar>
              <w:top w:w="56" w:type="dxa"/>
              <w:left w:w="56" w:type="dxa"/>
              <w:bottom w:w="56" w:type="dxa"/>
              <w:right w:w="56" w:type="dxa"/>
            </w:tcMar>
            <w:hideMark/>
          </w:tcPr>
          <w:p w14:paraId="12F753E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SERD</w:t>
            </w:r>
          </w:p>
        </w:tc>
        <w:tc>
          <w:tcPr>
            <w:tcW w:w="1181" w:type="pct"/>
            <w:tcMar>
              <w:top w:w="56" w:type="dxa"/>
              <w:left w:w="56" w:type="dxa"/>
              <w:bottom w:w="56" w:type="dxa"/>
              <w:right w:w="56" w:type="dxa"/>
            </w:tcMar>
            <w:hideMark/>
          </w:tcPr>
          <w:p w14:paraId="3559629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31 (26.5%)</w:t>
            </w:r>
          </w:p>
        </w:tc>
        <w:tc>
          <w:tcPr>
            <w:tcW w:w="542" w:type="pct"/>
            <w:tcMar>
              <w:top w:w="56" w:type="dxa"/>
              <w:left w:w="56" w:type="dxa"/>
              <w:bottom w:w="56" w:type="dxa"/>
              <w:right w:w="56" w:type="dxa"/>
            </w:tcMar>
            <w:hideMark/>
          </w:tcPr>
          <w:p w14:paraId="4126EBE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0D34E29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40E5CDB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0B254EC" w14:textId="77777777" w:rsidTr="00E84B9B">
        <w:trPr>
          <w:tblCellSpacing w:w="15" w:type="dxa"/>
        </w:trPr>
        <w:tc>
          <w:tcPr>
            <w:tcW w:w="1742" w:type="pct"/>
            <w:tcMar>
              <w:top w:w="56" w:type="dxa"/>
              <w:left w:w="56" w:type="dxa"/>
              <w:bottom w:w="56" w:type="dxa"/>
              <w:right w:w="56" w:type="dxa"/>
            </w:tcMar>
            <w:hideMark/>
          </w:tcPr>
          <w:p w14:paraId="02FC7D6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手术（n，%）</w:t>
            </w:r>
          </w:p>
        </w:tc>
        <w:tc>
          <w:tcPr>
            <w:tcW w:w="1181" w:type="pct"/>
            <w:tcMar>
              <w:top w:w="56" w:type="dxa"/>
              <w:left w:w="56" w:type="dxa"/>
              <w:bottom w:w="56" w:type="dxa"/>
              <w:right w:w="56" w:type="dxa"/>
            </w:tcMar>
            <w:hideMark/>
          </w:tcPr>
          <w:p w14:paraId="2B649D6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4DF689D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0.972</w:t>
            </w:r>
          </w:p>
        </w:tc>
        <w:tc>
          <w:tcPr>
            <w:tcW w:w="957" w:type="pct"/>
            <w:tcMar>
              <w:top w:w="56" w:type="dxa"/>
              <w:left w:w="56" w:type="dxa"/>
              <w:bottom w:w="56" w:type="dxa"/>
              <w:right w:w="56" w:type="dxa"/>
            </w:tcMar>
            <w:hideMark/>
          </w:tcPr>
          <w:p w14:paraId="0612509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0.497，1.898</w:t>
            </w:r>
          </w:p>
        </w:tc>
        <w:tc>
          <w:tcPr>
            <w:tcW w:w="496" w:type="pct"/>
            <w:tcMar>
              <w:top w:w="56" w:type="dxa"/>
              <w:left w:w="56" w:type="dxa"/>
              <w:bottom w:w="56" w:type="dxa"/>
              <w:right w:w="56" w:type="dxa"/>
            </w:tcMar>
            <w:hideMark/>
          </w:tcPr>
          <w:p w14:paraId="07AADB7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0.933</w:t>
            </w:r>
          </w:p>
        </w:tc>
      </w:tr>
      <w:tr w:rsidR="00E84B9B" w:rsidRPr="00E84B9B" w14:paraId="0ABCA71E" w14:textId="77777777" w:rsidTr="00E84B9B">
        <w:trPr>
          <w:tblCellSpacing w:w="15" w:type="dxa"/>
        </w:trPr>
        <w:tc>
          <w:tcPr>
            <w:tcW w:w="1742" w:type="pct"/>
            <w:tcMar>
              <w:top w:w="56" w:type="dxa"/>
              <w:left w:w="56" w:type="dxa"/>
              <w:bottom w:w="56" w:type="dxa"/>
              <w:right w:w="56" w:type="dxa"/>
            </w:tcMar>
            <w:hideMark/>
          </w:tcPr>
          <w:p w14:paraId="1470C2C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改良根治性乳房切除术</w:t>
            </w:r>
          </w:p>
        </w:tc>
        <w:tc>
          <w:tcPr>
            <w:tcW w:w="1181" w:type="pct"/>
            <w:tcMar>
              <w:top w:w="56" w:type="dxa"/>
              <w:left w:w="56" w:type="dxa"/>
              <w:bottom w:w="56" w:type="dxa"/>
              <w:right w:w="56" w:type="dxa"/>
            </w:tcMar>
            <w:hideMark/>
          </w:tcPr>
          <w:p w14:paraId="44ECBBA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63 (53.8%)</w:t>
            </w:r>
          </w:p>
        </w:tc>
        <w:tc>
          <w:tcPr>
            <w:tcW w:w="542" w:type="pct"/>
            <w:tcMar>
              <w:top w:w="56" w:type="dxa"/>
              <w:left w:w="56" w:type="dxa"/>
              <w:bottom w:w="56" w:type="dxa"/>
              <w:right w:w="56" w:type="dxa"/>
            </w:tcMar>
            <w:hideMark/>
          </w:tcPr>
          <w:p w14:paraId="48E80FC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09B2D0F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2C065A2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5B6237D" w14:textId="77777777" w:rsidTr="00E84B9B">
        <w:trPr>
          <w:tblCellSpacing w:w="15" w:type="dxa"/>
        </w:trPr>
        <w:tc>
          <w:tcPr>
            <w:tcW w:w="1742" w:type="pct"/>
            <w:tcMar>
              <w:top w:w="56" w:type="dxa"/>
              <w:left w:w="56" w:type="dxa"/>
              <w:bottom w:w="56" w:type="dxa"/>
              <w:right w:w="56" w:type="dxa"/>
            </w:tcMar>
            <w:hideMark/>
          </w:tcPr>
          <w:p w14:paraId="0263D86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保守手术及其他</w:t>
            </w:r>
          </w:p>
        </w:tc>
        <w:tc>
          <w:tcPr>
            <w:tcW w:w="1181" w:type="pct"/>
            <w:tcMar>
              <w:top w:w="56" w:type="dxa"/>
              <w:left w:w="56" w:type="dxa"/>
              <w:bottom w:w="56" w:type="dxa"/>
              <w:right w:w="56" w:type="dxa"/>
            </w:tcMar>
            <w:hideMark/>
          </w:tcPr>
          <w:p w14:paraId="4B72C61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20 (17.1%)</w:t>
            </w:r>
          </w:p>
        </w:tc>
        <w:tc>
          <w:tcPr>
            <w:tcW w:w="542" w:type="pct"/>
            <w:tcMar>
              <w:top w:w="56" w:type="dxa"/>
              <w:left w:w="56" w:type="dxa"/>
              <w:bottom w:w="56" w:type="dxa"/>
              <w:right w:w="56" w:type="dxa"/>
            </w:tcMar>
            <w:hideMark/>
          </w:tcPr>
          <w:p w14:paraId="0D25F07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0386F81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6BE89C0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3EF05233" w14:textId="77777777" w:rsidTr="00E84B9B">
        <w:trPr>
          <w:tblCellSpacing w:w="15" w:type="dxa"/>
        </w:trPr>
        <w:tc>
          <w:tcPr>
            <w:tcW w:w="1742" w:type="pct"/>
            <w:tcMar>
              <w:top w:w="56" w:type="dxa"/>
              <w:left w:w="56" w:type="dxa"/>
              <w:bottom w:w="56" w:type="dxa"/>
              <w:right w:w="56" w:type="dxa"/>
            </w:tcMar>
            <w:hideMark/>
          </w:tcPr>
          <w:p w14:paraId="477C4AC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否（新确诊的晚期）</w:t>
            </w:r>
          </w:p>
        </w:tc>
        <w:tc>
          <w:tcPr>
            <w:tcW w:w="1181" w:type="pct"/>
            <w:tcMar>
              <w:top w:w="56" w:type="dxa"/>
              <w:left w:w="56" w:type="dxa"/>
              <w:bottom w:w="56" w:type="dxa"/>
              <w:right w:w="56" w:type="dxa"/>
            </w:tcMar>
            <w:hideMark/>
          </w:tcPr>
          <w:p w14:paraId="064C878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34 (29.1%)</w:t>
            </w:r>
          </w:p>
        </w:tc>
        <w:tc>
          <w:tcPr>
            <w:tcW w:w="542" w:type="pct"/>
            <w:tcMar>
              <w:top w:w="56" w:type="dxa"/>
              <w:left w:w="56" w:type="dxa"/>
              <w:bottom w:w="56" w:type="dxa"/>
              <w:right w:w="56" w:type="dxa"/>
            </w:tcMar>
            <w:hideMark/>
          </w:tcPr>
          <w:p w14:paraId="40F7655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6DF674C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22EB7B9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079BFE6A" w14:textId="77777777" w:rsidTr="00E84B9B">
        <w:trPr>
          <w:tblCellSpacing w:w="15" w:type="dxa"/>
        </w:trPr>
        <w:tc>
          <w:tcPr>
            <w:tcW w:w="1742" w:type="pct"/>
            <w:tcMar>
              <w:top w:w="56" w:type="dxa"/>
              <w:left w:w="56" w:type="dxa"/>
              <w:bottom w:w="56" w:type="dxa"/>
              <w:right w:w="56" w:type="dxa"/>
            </w:tcMar>
            <w:hideMark/>
          </w:tcPr>
          <w:p w14:paraId="248E574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组织学亚型（n，%）</w:t>
            </w:r>
          </w:p>
        </w:tc>
        <w:tc>
          <w:tcPr>
            <w:tcW w:w="1181" w:type="pct"/>
            <w:tcMar>
              <w:top w:w="56" w:type="dxa"/>
              <w:left w:w="56" w:type="dxa"/>
              <w:bottom w:w="56" w:type="dxa"/>
              <w:right w:w="56" w:type="dxa"/>
            </w:tcMar>
            <w:hideMark/>
          </w:tcPr>
          <w:p w14:paraId="03B7161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21D714E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0.950</w:t>
            </w:r>
          </w:p>
        </w:tc>
        <w:tc>
          <w:tcPr>
            <w:tcW w:w="957" w:type="pct"/>
            <w:tcMar>
              <w:top w:w="56" w:type="dxa"/>
              <w:left w:w="56" w:type="dxa"/>
              <w:bottom w:w="56" w:type="dxa"/>
              <w:right w:w="56" w:type="dxa"/>
            </w:tcMar>
            <w:hideMark/>
          </w:tcPr>
          <w:p w14:paraId="534A6DC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0.575，1.570</w:t>
            </w:r>
          </w:p>
        </w:tc>
        <w:tc>
          <w:tcPr>
            <w:tcW w:w="496" w:type="pct"/>
            <w:tcMar>
              <w:top w:w="56" w:type="dxa"/>
              <w:left w:w="56" w:type="dxa"/>
              <w:bottom w:w="56" w:type="dxa"/>
              <w:right w:w="56" w:type="dxa"/>
            </w:tcMar>
            <w:hideMark/>
          </w:tcPr>
          <w:p w14:paraId="69629FD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0.841</w:t>
            </w:r>
          </w:p>
        </w:tc>
      </w:tr>
      <w:tr w:rsidR="00E84B9B" w:rsidRPr="00E84B9B" w14:paraId="687F38F1" w14:textId="77777777" w:rsidTr="00E84B9B">
        <w:trPr>
          <w:tblCellSpacing w:w="15" w:type="dxa"/>
        </w:trPr>
        <w:tc>
          <w:tcPr>
            <w:tcW w:w="1742" w:type="pct"/>
            <w:tcMar>
              <w:top w:w="56" w:type="dxa"/>
              <w:left w:w="56" w:type="dxa"/>
              <w:bottom w:w="56" w:type="dxa"/>
              <w:right w:w="56" w:type="dxa"/>
            </w:tcMar>
            <w:hideMark/>
          </w:tcPr>
          <w:p w14:paraId="067BD82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浸润性导管癌</w:t>
            </w:r>
          </w:p>
        </w:tc>
        <w:tc>
          <w:tcPr>
            <w:tcW w:w="1181" w:type="pct"/>
            <w:tcMar>
              <w:top w:w="56" w:type="dxa"/>
              <w:left w:w="56" w:type="dxa"/>
              <w:bottom w:w="56" w:type="dxa"/>
              <w:right w:w="56" w:type="dxa"/>
            </w:tcMar>
            <w:hideMark/>
          </w:tcPr>
          <w:p w14:paraId="58208AD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80 (68.4%)</w:t>
            </w:r>
          </w:p>
        </w:tc>
        <w:tc>
          <w:tcPr>
            <w:tcW w:w="542" w:type="pct"/>
            <w:tcMar>
              <w:top w:w="56" w:type="dxa"/>
              <w:left w:w="56" w:type="dxa"/>
              <w:bottom w:w="56" w:type="dxa"/>
              <w:right w:w="56" w:type="dxa"/>
            </w:tcMar>
            <w:hideMark/>
          </w:tcPr>
          <w:p w14:paraId="737A394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32F56D2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0C6A63B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11B1ECEC" w14:textId="77777777" w:rsidTr="00E84B9B">
        <w:trPr>
          <w:tblCellSpacing w:w="15" w:type="dxa"/>
        </w:trPr>
        <w:tc>
          <w:tcPr>
            <w:tcW w:w="1742" w:type="pct"/>
            <w:tcMar>
              <w:top w:w="56" w:type="dxa"/>
              <w:left w:w="56" w:type="dxa"/>
              <w:bottom w:w="56" w:type="dxa"/>
              <w:right w:w="56" w:type="dxa"/>
            </w:tcMar>
            <w:hideMark/>
          </w:tcPr>
          <w:p w14:paraId="73B865D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浸润性小叶癌</w:t>
            </w:r>
          </w:p>
        </w:tc>
        <w:tc>
          <w:tcPr>
            <w:tcW w:w="1181" w:type="pct"/>
            <w:tcMar>
              <w:top w:w="56" w:type="dxa"/>
              <w:left w:w="56" w:type="dxa"/>
              <w:bottom w:w="56" w:type="dxa"/>
              <w:right w:w="56" w:type="dxa"/>
            </w:tcMar>
            <w:hideMark/>
          </w:tcPr>
          <w:p w14:paraId="0428DA3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7 (6.0%)</w:t>
            </w:r>
          </w:p>
        </w:tc>
        <w:tc>
          <w:tcPr>
            <w:tcW w:w="542" w:type="pct"/>
            <w:tcMar>
              <w:top w:w="56" w:type="dxa"/>
              <w:left w:w="56" w:type="dxa"/>
              <w:bottom w:w="56" w:type="dxa"/>
              <w:right w:w="56" w:type="dxa"/>
            </w:tcMar>
            <w:hideMark/>
          </w:tcPr>
          <w:p w14:paraId="2E47CDB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13ACA52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614791D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7DD4472C" w14:textId="77777777" w:rsidTr="00E84B9B">
        <w:trPr>
          <w:tblCellSpacing w:w="15" w:type="dxa"/>
        </w:trPr>
        <w:tc>
          <w:tcPr>
            <w:tcW w:w="1742" w:type="pct"/>
            <w:tcMar>
              <w:top w:w="56" w:type="dxa"/>
              <w:left w:w="56" w:type="dxa"/>
              <w:bottom w:w="56" w:type="dxa"/>
              <w:right w:w="56" w:type="dxa"/>
            </w:tcMar>
            <w:hideMark/>
          </w:tcPr>
          <w:p w14:paraId="71DAE61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其他的</w:t>
            </w:r>
          </w:p>
        </w:tc>
        <w:tc>
          <w:tcPr>
            <w:tcW w:w="1181" w:type="pct"/>
            <w:tcMar>
              <w:top w:w="56" w:type="dxa"/>
              <w:left w:w="56" w:type="dxa"/>
              <w:bottom w:w="56" w:type="dxa"/>
              <w:right w:w="56" w:type="dxa"/>
            </w:tcMar>
            <w:hideMark/>
          </w:tcPr>
          <w:p w14:paraId="75B9B75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30 (25.6%)</w:t>
            </w:r>
          </w:p>
        </w:tc>
        <w:tc>
          <w:tcPr>
            <w:tcW w:w="542" w:type="pct"/>
            <w:tcMar>
              <w:top w:w="56" w:type="dxa"/>
              <w:left w:w="56" w:type="dxa"/>
              <w:bottom w:w="56" w:type="dxa"/>
              <w:right w:w="56" w:type="dxa"/>
            </w:tcMar>
            <w:hideMark/>
          </w:tcPr>
          <w:p w14:paraId="70BBDE1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724530C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636D940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AE12E0D" w14:textId="77777777" w:rsidTr="00E84B9B">
        <w:trPr>
          <w:tblCellSpacing w:w="15" w:type="dxa"/>
        </w:trPr>
        <w:tc>
          <w:tcPr>
            <w:tcW w:w="1742" w:type="pct"/>
            <w:tcMar>
              <w:top w:w="56" w:type="dxa"/>
              <w:left w:w="56" w:type="dxa"/>
              <w:bottom w:w="56" w:type="dxa"/>
              <w:right w:w="56" w:type="dxa"/>
            </w:tcMar>
            <w:hideMark/>
          </w:tcPr>
          <w:p w14:paraId="53BB6E8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骨转移（例数，%）</w:t>
            </w:r>
          </w:p>
        </w:tc>
        <w:tc>
          <w:tcPr>
            <w:tcW w:w="1181" w:type="pct"/>
            <w:tcMar>
              <w:top w:w="56" w:type="dxa"/>
              <w:left w:w="56" w:type="dxa"/>
              <w:bottom w:w="56" w:type="dxa"/>
              <w:right w:w="56" w:type="dxa"/>
            </w:tcMar>
            <w:hideMark/>
          </w:tcPr>
          <w:p w14:paraId="588B06B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688E12C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957" w:type="pct"/>
            <w:tcMar>
              <w:top w:w="56" w:type="dxa"/>
              <w:left w:w="56" w:type="dxa"/>
              <w:bottom w:w="56" w:type="dxa"/>
              <w:right w:w="56" w:type="dxa"/>
            </w:tcMar>
            <w:hideMark/>
          </w:tcPr>
          <w:p w14:paraId="2D73CDF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496" w:type="pct"/>
            <w:tcMar>
              <w:top w:w="56" w:type="dxa"/>
              <w:left w:w="56" w:type="dxa"/>
              <w:bottom w:w="56" w:type="dxa"/>
              <w:right w:w="56" w:type="dxa"/>
            </w:tcMar>
            <w:hideMark/>
          </w:tcPr>
          <w:p w14:paraId="4EB0420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78340214" w14:textId="77777777" w:rsidTr="00E84B9B">
        <w:trPr>
          <w:tblCellSpacing w:w="15" w:type="dxa"/>
        </w:trPr>
        <w:tc>
          <w:tcPr>
            <w:tcW w:w="1742" w:type="pct"/>
            <w:tcMar>
              <w:top w:w="56" w:type="dxa"/>
              <w:left w:w="56" w:type="dxa"/>
              <w:bottom w:w="56" w:type="dxa"/>
              <w:right w:w="56" w:type="dxa"/>
            </w:tcMar>
            <w:hideMark/>
          </w:tcPr>
          <w:p w14:paraId="0BB0951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1181" w:type="pct"/>
            <w:tcMar>
              <w:top w:w="56" w:type="dxa"/>
              <w:left w:w="56" w:type="dxa"/>
              <w:bottom w:w="56" w:type="dxa"/>
              <w:right w:w="56" w:type="dxa"/>
            </w:tcMar>
            <w:hideMark/>
          </w:tcPr>
          <w:p w14:paraId="1053A00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66 (56.4%)</w:t>
            </w:r>
          </w:p>
        </w:tc>
        <w:tc>
          <w:tcPr>
            <w:tcW w:w="542" w:type="pct"/>
            <w:tcMar>
              <w:top w:w="56" w:type="dxa"/>
              <w:left w:w="56" w:type="dxa"/>
              <w:bottom w:w="56" w:type="dxa"/>
              <w:right w:w="56" w:type="dxa"/>
            </w:tcMar>
            <w:hideMark/>
          </w:tcPr>
          <w:p w14:paraId="732F8AE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1.582</w:t>
            </w:r>
          </w:p>
        </w:tc>
        <w:tc>
          <w:tcPr>
            <w:tcW w:w="957" w:type="pct"/>
            <w:tcMar>
              <w:top w:w="56" w:type="dxa"/>
              <w:left w:w="56" w:type="dxa"/>
              <w:bottom w:w="56" w:type="dxa"/>
              <w:right w:w="56" w:type="dxa"/>
            </w:tcMar>
            <w:hideMark/>
          </w:tcPr>
          <w:p w14:paraId="01F1AA8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0.607，4.127</w:t>
            </w:r>
          </w:p>
        </w:tc>
        <w:tc>
          <w:tcPr>
            <w:tcW w:w="496" w:type="pct"/>
            <w:tcMar>
              <w:top w:w="56" w:type="dxa"/>
              <w:left w:w="56" w:type="dxa"/>
              <w:bottom w:w="56" w:type="dxa"/>
              <w:right w:w="56" w:type="dxa"/>
            </w:tcMar>
            <w:hideMark/>
          </w:tcPr>
          <w:p w14:paraId="2F26A27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0.348</w:t>
            </w:r>
          </w:p>
        </w:tc>
      </w:tr>
      <w:tr w:rsidR="00E84B9B" w:rsidRPr="00E84B9B" w14:paraId="246AD0EF" w14:textId="77777777" w:rsidTr="00E84B9B">
        <w:trPr>
          <w:tblCellSpacing w:w="15" w:type="dxa"/>
        </w:trPr>
        <w:tc>
          <w:tcPr>
            <w:tcW w:w="1742" w:type="pct"/>
            <w:tcMar>
              <w:top w:w="56" w:type="dxa"/>
              <w:left w:w="56" w:type="dxa"/>
              <w:bottom w:w="56" w:type="dxa"/>
              <w:right w:w="56" w:type="dxa"/>
            </w:tcMar>
            <w:hideMark/>
          </w:tcPr>
          <w:p w14:paraId="7E40AF5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不</w:t>
            </w:r>
          </w:p>
        </w:tc>
        <w:tc>
          <w:tcPr>
            <w:tcW w:w="1181" w:type="pct"/>
            <w:tcMar>
              <w:top w:w="56" w:type="dxa"/>
              <w:left w:w="56" w:type="dxa"/>
              <w:bottom w:w="56" w:type="dxa"/>
              <w:right w:w="56" w:type="dxa"/>
            </w:tcMar>
            <w:hideMark/>
          </w:tcPr>
          <w:p w14:paraId="1293F3B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51 (43.6%)</w:t>
            </w:r>
          </w:p>
        </w:tc>
        <w:tc>
          <w:tcPr>
            <w:tcW w:w="542" w:type="pct"/>
            <w:tcMar>
              <w:top w:w="56" w:type="dxa"/>
              <w:left w:w="56" w:type="dxa"/>
              <w:bottom w:w="56" w:type="dxa"/>
              <w:right w:w="56" w:type="dxa"/>
            </w:tcMar>
            <w:hideMark/>
          </w:tcPr>
          <w:p w14:paraId="50F9ECE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1F032F7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583FD8B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71763469" w14:textId="77777777" w:rsidTr="00E84B9B">
        <w:trPr>
          <w:tblCellSpacing w:w="15" w:type="dxa"/>
        </w:trPr>
        <w:tc>
          <w:tcPr>
            <w:tcW w:w="1742" w:type="pct"/>
            <w:tcMar>
              <w:top w:w="56" w:type="dxa"/>
              <w:left w:w="56" w:type="dxa"/>
              <w:bottom w:w="56" w:type="dxa"/>
              <w:right w:w="56" w:type="dxa"/>
            </w:tcMar>
            <w:hideMark/>
          </w:tcPr>
          <w:p w14:paraId="30DE277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肝转移（例，%）</w:t>
            </w:r>
          </w:p>
        </w:tc>
        <w:tc>
          <w:tcPr>
            <w:tcW w:w="1181" w:type="pct"/>
            <w:tcMar>
              <w:top w:w="56" w:type="dxa"/>
              <w:left w:w="56" w:type="dxa"/>
              <w:bottom w:w="56" w:type="dxa"/>
              <w:right w:w="56" w:type="dxa"/>
            </w:tcMar>
            <w:hideMark/>
          </w:tcPr>
          <w:p w14:paraId="559D7E8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160C3A5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957" w:type="pct"/>
            <w:tcMar>
              <w:top w:w="56" w:type="dxa"/>
              <w:left w:w="56" w:type="dxa"/>
              <w:bottom w:w="56" w:type="dxa"/>
              <w:right w:w="56" w:type="dxa"/>
            </w:tcMar>
            <w:hideMark/>
          </w:tcPr>
          <w:p w14:paraId="6E26FD0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496" w:type="pct"/>
            <w:tcMar>
              <w:top w:w="56" w:type="dxa"/>
              <w:left w:w="56" w:type="dxa"/>
              <w:bottom w:w="56" w:type="dxa"/>
              <w:right w:w="56" w:type="dxa"/>
            </w:tcMar>
            <w:hideMark/>
          </w:tcPr>
          <w:p w14:paraId="68C53B0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B426997" w14:textId="77777777" w:rsidTr="00E84B9B">
        <w:trPr>
          <w:tblCellSpacing w:w="15" w:type="dxa"/>
        </w:trPr>
        <w:tc>
          <w:tcPr>
            <w:tcW w:w="1742" w:type="pct"/>
            <w:tcMar>
              <w:top w:w="56" w:type="dxa"/>
              <w:left w:w="56" w:type="dxa"/>
              <w:bottom w:w="56" w:type="dxa"/>
              <w:right w:w="56" w:type="dxa"/>
            </w:tcMar>
            <w:hideMark/>
          </w:tcPr>
          <w:p w14:paraId="5EC59B2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1181" w:type="pct"/>
            <w:tcMar>
              <w:top w:w="56" w:type="dxa"/>
              <w:left w:w="56" w:type="dxa"/>
              <w:bottom w:w="56" w:type="dxa"/>
              <w:right w:w="56" w:type="dxa"/>
            </w:tcMar>
            <w:hideMark/>
          </w:tcPr>
          <w:p w14:paraId="5DDEF11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22 (18.8%)</w:t>
            </w:r>
          </w:p>
        </w:tc>
        <w:tc>
          <w:tcPr>
            <w:tcW w:w="542" w:type="pct"/>
            <w:tcMar>
              <w:top w:w="56" w:type="dxa"/>
              <w:left w:w="56" w:type="dxa"/>
              <w:bottom w:w="56" w:type="dxa"/>
              <w:right w:w="56" w:type="dxa"/>
            </w:tcMar>
            <w:hideMark/>
          </w:tcPr>
          <w:p w14:paraId="4CD35D0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3.081</w:t>
            </w:r>
          </w:p>
        </w:tc>
        <w:tc>
          <w:tcPr>
            <w:tcW w:w="957" w:type="pct"/>
            <w:tcMar>
              <w:top w:w="56" w:type="dxa"/>
              <w:left w:w="56" w:type="dxa"/>
              <w:bottom w:w="56" w:type="dxa"/>
              <w:right w:w="56" w:type="dxa"/>
            </w:tcMar>
            <w:hideMark/>
          </w:tcPr>
          <w:p w14:paraId="63A51B2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1.257，7.553</w:t>
            </w:r>
          </w:p>
        </w:tc>
        <w:tc>
          <w:tcPr>
            <w:tcW w:w="496" w:type="pct"/>
            <w:tcMar>
              <w:top w:w="56" w:type="dxa"/>
              <w:left w:w="56" w:type="dxa"/>
              <w:bottom w:w="56" w:type="dxa"/>
              <w:right w:w="56" w:type="dxa"/>
            </w:tcMar>
            <w:hideMark/>
          </w:tcPr>
          <w:p w14:paraId="500E9A4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0.014</w:t>
            </w:r>
          </w:p>
        </w:tc>
      </w:tr>
      <w:tr w:rsidR="00E84B9B" w:rsidRPr="00E84B9B" w14:paraId="3D7C9256" w14:textId="77777777" w:rsidTr="00E84B9B">
        <w:trPr>
          <w:tblCellSpacing w:w="15" w:type="dxa"/>
        </w:trPr>
        <w:tc>
          <w:tcPr>
            <w:tcW w:w="1742" w:type="pct"/>
            <w:tcMar>
              <w:top w:w="56" w:type="dxa"/>
              <w:left w:w="56" w:type="dxa"/>
              <w:bottom w:w="56" w:type="dxa"/>
              <w:right w:w="56" w:type="dxa"/>
            </w:tcMar>
            <w:hideMark/>
          </w:tcPr>
          <w:p w14:paraId="1DD9BC1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181" w:type="pct"/>
            <w:tcMar>
              <w:top w:w="56" w:type="dxa"/>
              <w:left w:w="56" w:type="dxa"/>
              <w:bottom w:w="56" w:type="dxa"/>
              <w:right w:w="56" w:type="dxa"/>
            </w:tcMar>
            <w:hideMark/>
          </w:tcPr>
          <w:p w14:paraId="4511B05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95 (81.2%)</w:t>
            </w:r>
          </w:p>
        </w:tc>
        <w:tc>
          <w:tcPr>
            <w:tcW w:w="542" w:type="pct"/>
            <w:tcMar>
              <w:top w:w="56" w:type="dxa"/>
              <w:left w:w="56" w:type="dxa"/>
              <w:bottom w:w="56" w:type="dxa"/>
              <w:right w:w="56" w:type="dxa"/>
            </w:tcMar>
            <w:hideMark/>
          </w:tcPr>
          <w:p w14:paraId="52A61E3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49E126E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5D9F25D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02DBB49" w14:textId="77777777" w:rsidTr="00E84B9B">
        <w:trPr>
          <w:tblCellSpacing w:w="15" w:type="dxa"/>
        </w:trPr>
        <w:tc>
          <w:tcPr>
            <w:tcW w:w="1742" w:type="pct"/>
            <w:tcMar>
              <w:top w:w="56" w:type="dxa"/>
              <w:left w:w="56" w:type="dxa"/>
              <w:bottom w:w="56" w:type="dxa"/>
              <w:right w:w="56" w:type="dxa"/>
            </w:tcMar>
            <w:hideMark/>
          </w:tcPr>
          <w:p w14:paraId="6F06BB2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肺转移（n，%）</w:t>
            </w:r>
          </w:p>
        </w:tc>
        <w:tc>
          <w:tcPr>
            <w:tcW w:w="1181" w:type="pct"/>
            <w:tcMar>
              <w:top w:w="56" w:type="dxa"/>
              <w:left w:w="56" w:type="dxa"/>
              <w:bottom w:w="56" w:type="dxa"/>
              <w:right w:w="56" w:type="dxa"/>
            </w:tcMar>
            <w:hideMark/>
          </w:tcPr>
          <w:p w14:paraId="704736D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771098D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957" w:type="pct"/>
            <w:tcMar>
              <w:top w:w="56" w:type="dxa"/>
              <w:left w:w="56" w:type="dxa"/>
              <w:bottom w:w="56" w:type="dxa"/>
              <w:right w:w="56" w:type="dxa"/>
            </w:tcMar>
            <w:hideMark/>
          </w:tcPr>
          <w:p w14:paraId="52C396B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496" w:type="pct"/>
            <w:tcMar>
              <w:top w:w="56" w:type="dxa"/>
              <w:left w:w="56" w:type="dxa"/>
              <w:bottom w:w="56" w:type="dxa"/>
              <w:right w:w="56" w:type="dxa"/>
            </w:tcMar>
            <w:hideMark/>
          </w:tcPr>
          <w:p w14:paraId="3479D00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40FF623" w14:textId="77777777" w:rsidTr="00E84B9B">
        <w:trPr>
          <w:tblCellSpacing w:w="15" w:type="dxa"/>
        </w:trPr>
        <w:tc>
          <w:tcPr>
            <w:tcW w:w="1742" w:type="pct"/>
            <w:tcMar>
              <w:top w:w="56" w:type="dxa"/>
              <w:left w:w="56" w:type="dxa"/>
              <w:bottom w:w="56" w:type="dxa"/>
              <w:right w:w="56" w:type="dxa"/>
            </w:tcMar>
            <w:hideMark/>
          </w:tcPr>
          <w:p w14:paraId="3576C23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是的</w:t>
            </w:r>
          </w:p>
        </w:tc>
        <w:tc>
          <w:tcPr>
            <w:tcW w:w="1181" w:type="pct"/>
            <w:tcMar>
              <w:top w:w="56" w:type="dxa"/>
              <w:left w:w="56" w:type="dxa"/>
              <w:bottom w:w="56" w:type="dxa"/>
              <w:right w:w="56" w:type="dxa"/>
            </w:tcMar>
            <w:hideMark/>
          </w:tcPr>
          <w:p w14:paraId="280500D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37 (1.6%)</w:t>
            </w:r>
          </w:p>
        </w:tc>
        <w:tc>
          <w:tcPr>
            <w:tcW w:w="542" w:type="pct"/>
            <w:tcMar>
              <w:top w:w="56" w:type="dxa"/>
              <w:left w:w="56" w:type="dxa"/>
              <w:bottom w:w="56" w:type="dxa"/>
              <w:right w:w="56" w:type="dxa"/>
            </w:tcMar>
            <w:hideMark/>
          </w:tcPr>
          <w:p w14:paraId="62FDD13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0.830</w:t>
            </w:r>
          </w:p>
        </w:tc>
        <w:tc>
          <w:tcPr>
            <w:tcW w:w="957" w:type="pct"/>
            <w:tcMar>
              <w:top w:w="56" w:type="dxa"/>
              <w:left w:w="56" w:type="dxa"/>
              <w:bottom w:w="56" w:type="dxa"/>
              <w:right w:w="56" w:type="dxa"/>
            </w:tcMar>
            <w:hideMark/>
          </w:tcPr>
          <w:p w14:paraId="3E4FB25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0.318，2.167</w:t>
            </w:r>
          </w:p>
        </w:tc>
        <w:tc>
          <w:tcPr>
            <w:tcW w:w="496" w:type="pct"/>
            <w:tcMar>
              <w:top w:w="56" w:type="dxa"/>
              <w:left w:w="56" w:type="dxa"/>
              <w:bottom w:w="56" w:type="dxa"/>
              <w:right w:w="56" w:type="dxa"/>
            </w:tcMar>
            <w:hideMark/>
          </w:tcPr>
          <w:p w14:paraId="1278EC5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0.704</w:t>
            </w:r>
          </w:p>
        </w:tc>
      </w:tr>
      <w:tr w:rsidR="00E84B9B" w:rsidRPr="00E84B9B" w14:paraId="75E8AD15" w14:textId="77777777" w:rsidTr="00E84B9B">
        <w:trPr>
          <w:tblCellSpacing w:w="15" w:type="dxa"/>
        </w:trPr>
        <w:tc>
          <w:tcPr>
            <w:tcW w:w="1742" w:type="pct"/>
            <w:tcMar>
              <w:top w:w="56" w:type="dxa"/>
              <w:left w:w="56" w:type="dxa"/>
              <w:bottom w:w="56" w:type="dxa"/>
              <w:right w:w="56" w:type="dxa"/>
            </w:tcMar>
            <w:hideMark/>
          </w:tcPr>
          <w:p w14:paraId="3362747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181" w:type="pct"/>
            <w:tcMar>
              <w:top w:w="56" w:type="dxa"/>
              <w:left w:w="56" w:type="dxa"/>
              <w:bottom w:w="56" w:type="dxa"/>
              <w:right w:w="56" w:type="dxa"/>
            </w:tcMar>
            <w:hideMark/>
          </w:tcPr>
          <w:p w14:paraId="631A7AE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80 (68.4%)</w:t>
            </w:r>
          </w:p>
        </w:tc>
        <w:tc>
          <w:tcPr>
            <w:tcW w:w="542" w:type="pct"/>
            <w:tcMar>
              <w:top w:w="56" w:type="dxa"/>
              <w:left w:w="56" w:type="dxa"/>
              <w:bottom w:w="56" w:type="dxa"/>
              <w:right w:w="56" w:type="dxa"/>
            </w:tcMar>
            <w:hideMark/>
          </w:tcPr>
          <w:p w14:paraId="09E8E36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4669B6B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6092AC4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7886E28F" w14:textId="77777777" w:rsidTr="00E84B9B">
        <w:trPr>
          <w:tblCellSpacing w:w="15" w:type="dxa"/>
        </w:trPr>
        <w:tc>
          <w:tcPr>
            <w:tcW w:w="1742" w:type="pct"/>
            <w:tcMar>
              <w:top w:w="56" w:type="dxa"/>
              <w:left w:w="56" w:type="dxa"/>
              <w:bottom w:w="56" w:type="dxa"/>
              <w:right w:w="56" w:type="dxa"/>
            </w:tcMar>
            <w:hideMark/>
          </w:tcPr>
          <w:p w14:paraId="7A44F7C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胸壁或其他部位转移（例，%）</w:t>
            </w:r>
          </w:p>
        </w:tc>
        <w:tc>
          <w:tcPr>
            <w:tcW w:w="1181" w:type="pct"/>
            <w:tcMar>
              <w:top w:w="56" w:type="dxa"/>
              <w:left w:w="56" w:type="dxa"/>
              <w:bottom w:w="56" w:type="dxa"/>
              <w:right w:w="56" w:type="dxa"/>
            </w:tcMar>
            <w:hideMark/>
          </w:tcPr>
          <w:p w14:paraId="42E2CF4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1236E15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957" w:type="pct"/>
            <w:tcMar>
              <w:top w:w="56" w:type="dxa"/>
              <w:left w:w="56" w:type="dxa"/>
              <w:bottom w:w="56" w:type="dxa"/>
              <w:right w:w="56" w:type="dxa"/>
            </w:tcMar>
            <w:hideMark/>
          </w:tcPr>
          <w:p w14:paraId="5E6F747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496" w:type="pct"/>
            <w:tcMar>
              <w:top w:w="56" w:type="dxa"/>
              <w:left w:w="56" w:type="dxa"/>
              <w:bottom w:w="56" w:type="dxa"/>
              <w:right w:w="56" w:type="dxa"/>
            </w:tcMar>
            <w:hideMark/>
          </w:tcPr>
          <w:p w14:paraId="74D3B2F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1AB4DFA" w14:textId="77777777" w:rsidTr="00E84B9B">
        <w:trPr>
          <w:tblCellSpacing w:w="15" w:type="dxa"/>
        </w:trPr>
        <w:tc>
          <w:tcPr>
            <w:tcW w:w="1742" w:type="pct"/>
            <w:tcMar>
              <w:top w:w="56" w:type="dxa"/>
              <w:left w:w="56" w:type="dxa"/>
              <w:bottom w:w="56" w:type="dxa"/>
              <w:right w:w="56" w:type="dxa"/>
            </w:tcMar>
            <w:hideMark/>
          </w:tcPr>
          <w:p w14:paraId="69AE86F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是的</w:t>
            </w:r>
          </w:p>
        </w:tc>
        <w:tc>
          <w:tcPr>
            <w:tcW w:w="1181" w:type="pct"/>
            <w:tcMar>
              <w:top w:w="56" w:type="dxa"/>
              <w:left w:w="56" w:type="dxa"/>
              <w:bottom w:w="56" w:type="dxa"/>
              <w:right w:w="56" w:type="dxa"/>
            </w:tcMar>
            <w:hideMark/>
          </w:tcPr>
          <w:p w14:paraId="677C13F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64 (54.7%)</w:t>
            </w:r>
          </w:p>
        </w:tc>
        <w:tc>
          <w:tcPr>
            <w:tcW w:w="542" w:type="pct"/>
            <w:tcMar>
              <w:top w:w="56" w:type="dxa"/>
              <w:left w:w="56" w:type="dxa"/>
              <w:bottom w:w="56" w:type="dxa"/>
              <w:right w:w="56" w:type="dxa"/>
            </w:tcMar>
            <w:hideMark/>
          </w:tcPr>
          <w:p w14:paraId="1E17801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1.580</w:t>
            </w:r>
          </w:p>
        </w:tc>
        <w:tc>
          <w:tcPr>
            <w:tcW w:w="957" w:type="pct"/>
            <w:tcMar>
              <w:top w:w="56" w:type="dxa"/>
              <w:left w:w="56" w:type="dxa"/>
              <w:bottom w:w="56" w:type="dxa"/>
              <w:right w:w="56" w:type="dxa"/>
            </w:tcMar>
            <w:hideMark/>
          </w:tcPr>
          <w:p w14:paraId="069AC30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0.644，3.875</w:t>
            </w:r>
          </w:p>
        </w:tc>
        <w:tc>
          <w:tcPr>
            <w:tcW w:w="496" w:type="pct"/>
            <w:tcMar>
              <w:top w:w="56" w:type="dxa"/>
              <w:left w:w="56" w:type="dxa"/>
              <w:bottom w:w="56" w:type="dxa"/>
              <w:right w:w="56" w:type="dxa"/>
            </w:tcMar>
            <w:hideMark/>
          </w:tcPr>
          <w:p w14:paraId="7A3801D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0.318</w:t>
            </w:r>
          </w:p>
        </w:tc>
      </w:tr>
      <w:tr w:rsidR="00E84B9B" w:rsidRPr="00E84B9B" w14:paraId="1671E6B8" w14:textId="77777777" w:rsidTr="00E84B9B">
        <w:trPr>
          <w:tblCellSpacing w:w="15" w:type="dxa"/>
        </w:trPr>
        <w:tc>
          <w:tcPr>
            <w:tcW w:w="1742" w:type="pct"/>
            <w:tcMar>
              <w:top w:w="56" w:type="dxa"/>
              <w:left w:w="56" w:type="dxa"/>
              <w:bottom w:w="56" w:type="dxa"/>
              <w:right w:w="56" w:type="dxa"/>
            </w:tcMar>
            <w:hideMark/>
          </w:tcPr>
          <w:p w14:paraId="33DB449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181" w:type="pct"/>
            <w:tcMar>
              <w:top w:w="56" w:type="dxa"/>
              <w:left w:w="56" w:type="dxa"/>
              <w:bottom w:w="56" w:type="dxa"/>
              <w:right w:w="56" w:type="dxa"/>
            </w:tcMar>
            <w:hideMark/>
          </w:tcPr>
          <w:p w14:paraId="7DE232D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53 (45.3%)</w:t>
            </w:r>
          </w:p>
        </w:tc>
        <w:tc>
          <w:tcPr>
            <w:tcW w:w="542" w:type="pct"/>
            <w:tcMar>
              <w:top w:w="56" w:type="dxa"/>
              <w:left w:w="56" w:type="dxa"/>
              <w:bottom w:w="56" w:type="dxa"/>
              <w:right w:w="56" w:type="dxa"/>
            </w:tcMar>
            <w:hideMark/>
          </w:tcPr>
          <w:p w14:paraId="69C606F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6D07662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4FE81B7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0B109FE0" w14:textId="77777777" w:rsidTr="00E84B9B">
        <w:trPr>
          <w:tblCellSpacing w:w="15" w:type="dxa"/>
        </w:trPr>
        <w:tc>
          <w:tcPr>
            <w:tcW w:w="1742" w:type="pct"/>
            <w:tcMar>
              <w:top w:w="56" w:type="dxa"/>
              <w:left w:w="56" w:type="dxa"/>
              <w:bottom w:w="56" w:type="dxa"/>
              <w:right w:w="56" w:type="dxa"/>
            </w:tcMar>
            <w:hideMark/>
          </w:tcPr>
          <w:p w14:paraId="2AACCF7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雌激素受体状态（n，%）</w:t>
            </w:r>
          </w:p>
        </w:tc>
        <w:tc>
          <w:tcPr>
            <w:tcW w:w="1181" w:type="pct"/>
            <w:tcMar>
              <w:top w:w="56" w:type="dxa"/>
              <w:left w:w="56" w:type="dxa"/>
              <w:bottom w:w="56" w:type="dxa"/>
              <w:right w:w="56" w:type="dxa"/>
            </w:tcMar>
            <w:hideMark/>
          </w:tcPr>
          <w:p w14:paraId="429F47D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7394E85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0.791</w:t>
            </w:r>
          </w:p>
        </w:tc>
        <w:tc>
          <w:tcPr>
            <w:tcW w:w="957" w:type="pct"/>
            <w:tcMar>
              <w:top w:w="56" w:type="dxa"/>
              <w:left w:w="56" w:type="dxa"/>
              <w:bottom w:w="56" w:type="dxa"/>
              <w:right w:w="56" w:type="dxa"/>
            </w:tcMar>
            <w:hideMark/>
          </w:tcPr>
          <w:p w14:paraId="32A3140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0.370，1.692</w:t>
            </w:r>
          </w:p>
        </w:tc>
        <w:tc>
          <w:tcPr>
            <w:tcW w:w="496" w:type="pct"/>
            <w:tcMar>
              <w:top w:w="56" w:type="dxa"/>
              <w:left w:w="56" w:type="dxa"/>
              <w:bottom w:w="56" w:type="dxa"/>
              <w:right w:w="56" w:type="dxa"/>
            </w:tcMar>
            <w:hideMark/>
          </w:tcPr>
          <w:p w14:paraId="3543F4B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0.546</w:t>
            </w:r>
          </w:p>
        </w:tc>
      </w:tr>
      <w:tr w:rsidR="00E84B9B" w:rsidRPr="00E84B9B" w14:paraId="230AAA8C" w14:textId="77777777" w:rsidTr="00E84B9B">
        <w:trPr>
          <w:tblCellSpacing w:w="15" w:type="dxa"/>
        </w:trPr>
        <w:tc>
          <w:tcPr>
            <w:tcW w:w="1742" w:type="pct"/>
            <w:tcMar>
              <w:top w:w="56" w:type="dxa"/>
              <w:left w:w="56" w:type="dxa"/>
              <w:bottom w:w="56" w:type="dxa"/>
              <w:right w:w="56" w:type="dxa"/>
            </w:tcMar>
            <w:hideMark/>
          </w:tcPr>
          <w:p w14:paraId="17D2041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10%</w:t>
            </w:r>
          </w:p>
        </w:tc>
        <w:tc>
          <w:tcPr>
            <w:tcW w:w="1181" w:type="pct"/>
            <w:tcMar>
              <w:top w:w="56" w:type="dxa"/>
              <w:left w:w="56" w:type="dxa"/>
              <w:bottom w:w="56" w:type="dxa"/>
              <w:right w:w="56" w:type="dxa"/>
            </w:tcMar>
            <w:hideMark/>
          </w:tcPr>
          <w:p w14:paraId="6EF44E5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3 (2.5%)</w:t>
            </w:r>
          </w:p>
        </w:tc>
        <w:tc>
          <w:tcPr>
            <w:tcW w:w="542" w:type="pct"/>
            <w:tcMar>
              <w:top w:w="56" w:type="dxa"/>
              <w:left w:w="56" w:type="dxa"/>
              <w:bottom w:w="56" w:type="dxa"/>
              <w:right w:w="56" w:type="dxa"/>
            </w:tcMar>
            <w:hideMark/>
          </w:tcPr>
          <w:p w14:paraId="2D6DFA8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6F3008C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20CE3D1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270DD84E" w14:textId="77777777" w:rsidTr="00E84B9B">
        <w:trPr>
          <w:tblCellSpacing w:w="15" w:type="dxa"/>
        </w:trPr>
        <w:tc>
          <w:tcPr>
            <w:tcW w:w="1742" w:type="pct"/>
            <w:tcMar>
              <w:top w:w="56" w:type="dxa"/>
              <w:left w:w="56" w:type="dxa"/>
              <w:bottom w:w="56" w:type="dxa"/>
              <w:right w:w="56" w:type="dxa"/>
            </w:tcMar>
            <w:hideMark/>
          </w:tcPr>
          <w:p w14:paraId="6B3D74C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10%，&lt; 90%</w:t>
            </w:r>
          </w:p>
        </w:tc>
        <w:tc>
          <w:tcPr>
            <w:tcW w:w="1181" w:type="pct"/>
            <w:tcMar>
              <w:top w:w="56" w:type="dxa"/>
              <w:left w:w="56" w:type="dxa"/>
              <w:bottom w:w="56" w:type="dxa"/>
              <w:right w:w="56" w:type="dxa"/>
            </w:tcMar>
            <w:hideMark/>
          </w:tcPr>
          <w:p w14:paraId="2FB4FD4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45 (38.5%)</w:t>
            </w:r>
          </w:p>
        </w:tc>
        <w:tc>
          <w:tcPr>
            <w:tcW w:w="542" w:type="pct"/>
            <w:tcMar>
              <w:top w:w="56" w:type="dxa"/>
              <w:left w:w="56" w:type="dxa"/>
              <w:bottom w:w="56" w:type="dxa"/>
              <w:right w:w="56" w:type="dxa"/>
            </w:tcMar>
            <w:hideMark/>
          </w:tcPr>
          <w:p w14:paraId="4D65A60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4F9EF91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20C7AB9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22655BFA" w14:textId="77777777" w:rsidTr="00E84B9B">
        <w:trPr>
          <w:tblCellSpacing w:w="15" w:type="dxa"/>
        </w:trPr>
        <w:tc>
          <w:tcPr>
            <w:tcW w:w="1742" w:type="pct"/>
            <w:tcMar>
              <w:top w:w="56" w:type="dxa"/>
              <w:left w:w="56" w:type="dxa"/>
              <w:bottom w:w="56" w:type="dxa"/>
              <w:right w:w="56" w:type="dxa"/>
            </w:tcMar>
            <w:hideMark/>
          </w:tcPr>
          <w:p w14:paraId="5930012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90%</w:t>
            </w:r>
          </w:p>
        </w:tc>
        <w:tc>
          <w:tcPr>
            <w:tcW w:w="1181" w:type="pct"/>
            <w:tcMar>
              <w:top w:w="56" w:type="dxa"/>
              <w:left w:w="56" w:type="dxa"/>
              <w:bottom w:w="56" w:type="dxa"/>
              <w:right w:w="56" w:type="dxa"/>
            </w:tcMar>
            <w:hideMark/>
          </w:tcPr>
          <w:p w14:paraId="21A80BD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69 (59.0%)</w:t>
            </w:r>
          </w:p>
        </w:tc>
        <w:tc>
          <w:tcPr>
            <w:tcW w:w="542" w:type="pct"/>
            <w:tcMar>
              <w:top w:w="56" w:type="dxa"/>
              <w:left w:w="56" w:type="dxa"/>
              <w:bottom w:w="56" w:type="dxa"/>
              <w:right w:w="56" w:type="dxa"/>
            </w:tcMar>
            <w:hideMark/>
          </w:tcPr>
          <w:p w14:paraId="46DAB0B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4EBB0BA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78BA694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509DB86A" w14:textId="77777777" w:rsidTr="00E84B9B">
        <w:trPr>
          <w:tblCellSpacing w:w="15" w:type="dxa"/>
        </w:trPr>
        <w:tc>
          <w:tcPr>
            <w:tcW w:w="1742" w:type="pct"/>
            <w:tcMar>
              <w:top w:w="56" w:type="dxa"/>
              <w:left w:w="56" w:type="dxa"/>
              <w:bottom w:w="56" w:type="dxa"/>
              <w:right w:w="56" w:type="dxa"/>
            </w:tcMar>
            <w:hideMark/>
          </w:tcPr>
          <w:p w14:paraId="25864C7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孕激素受体状态（n，%）</w:t>
            </w:r>
          </w:p>
        </w:tc>
        <w:tc>
          <w:tcPr>
            <w:tcW w:w="1181" w:type="pct"/>
            <w:tcMar>
              <w:top w:w="56" w:type="dxa"/>
              <w:left w:w="56" w:type="dxa"/>
              <w:bottom w:w="56" w:type="dxa"/>
              <w:right w:w="56" w:type="dxa"/>
            </w:tcMar>
            <w:hideMark/>
          </w:tcPr>
          <w:p w14:paraId="2C30C92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66A2898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1.070</w:t>
            </w:r>
          </w:p>
        </w:tc>
        <w:tc>
          <w:tcPr>
            <w:tcW w:w="957" w:type="pct"/>
            <w:tcMar>
              <w:top w:w="56" w:type="dxa"/>
              <w:left w:w="56" w:type="dxa"/>
              <w:bottom w:w="56" w:type="dxa"/>
              <w:right w:w="56" w:type="dxa"/>
            </w:tcMar>
            <w:hideMark/>
          </w:tcPr>
          <w:p w14:paraId="0483EDF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0.531，2.157</w:t>
            </w:r>
          </w:p>
        </w:tc>
        <w:tc>
          <w:tcPr>
            <w:tcW w:w="496" w:type="pct"/>
            <w:tcMar>
              <w:top w:w="56" w:type="dxa"/>
              <w:left w:w="56" w:type="dxa"/>
              <w:bottom w:w="56" w:type="dxa"/>
              <w:right w:w="56" w:type="dxa"/>
            </w:tcMar>
            <w:hideMark/>
          </w:tcPr>
          <w:p w14:paraId="544E083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0.850</w:t>
            </w:r>
          </w:p>
        </w:tc>
      </w:tr>
      <w:tr w:rsidR="00E84B9B" w:rsidRPr="00E84B9B" w14:paraId="7AF6508D" w14:textId="77777777" w:rsidTr="00E84B9B">
        <w:trPr>
          <w:tblCellSpacing w:w="15" w:type="dxa"/>
        </w:trPr>
        <w:tc>
          <w:tcPr>
            <w:tcW w:w="1742" w:type="pct"/>
            <w:tcMar>
              <w:top w:w="56" w:type="dxa"/>
              <w:left w:w="56" w:type="dxa"/>
              <w:bottom w:w="56" w:type="dxa"/>
              <w:right w:w="56" w:type="dxa"/>
            </w:tcMar>
            <w:hideMark/>
          </w:tcPr>
          <w:p w14:paraId="4DB8883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10%</w:t>
            </w:r>
          </w:p>
        </w:tc>
        <w:tc>
          <w:tcPr>
            <w:tcW w:w="1181" w:type="pct"/>
            <w:tcMar>
              <w:top w:w="56" w:type="dxa"/>
              <w:left w:w="56" w:type="dxa"/>
              <w:bottom w:w="56" w:type="dxa"/>
              <w:right w:w="56" w:type="dxa"/>
            </w:tcMar>
            <w:hideMark/>
          </w:tcPr>
          <w:p w14:paraId="3B4E40F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28 (23.9%)</w:t>
            </w:r>
          </w:p>
        </w:tc>
        <w:tc>
          <w:tcPr>
            <w:tcW w:w="542" w:type="pct"/>
            <w:tcMar>
              <w:top w:w="56" w:type="dxa"/>
              <w:left w:w="56" w:type="dxa"/>
              <w:bottom w:w="56" w:type="dxa"/>
              <w:right w:w="56" w:type="dxa"/>
            </w:tcMar>
            <w:hideMark/>
          </w:tcPr>
          <w:p w14:paraId="441EB97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69BDE87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358CF09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335110E" w14:textId="77777777" w:rsidTr="00E84B9B">
        <w:trPr>
          <w:tblCellSpacing w:w="15" w:type="dxa"/>
        </w:trPr>
        <w:tc>
          <w:tcPr>
            <w:tcW w:w="1742" w:type="pct"/>
            <w:tcMar>
              <w:top w:w="56" w:type="dxa"/>
              <w:left w:w="56" w:type="dxa"/>
              <w:bottom w:w="56" w:type="dxa"/>
              <w:right w:w="56" w:type="dxa"/>
            </w:tcMar>
            <w:hideMark/>
          </w:tcPr>
          <w:p w14:paraId="567D3BE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 10%，&lt; 90%</w:t>
            </w:r>
          </w:p>
        </w:tc>
        <w:tc>
          <w:tcPr>
            <w:tcW w:w="1181" w:type="pct"/>
            <w:tcMar>
              <w:top w:w="56" w:type="dxa"/>
              <w:left w:w="56" w:type="dxa"/>
              <w:bottom w:w="56" w:type="dxa"/>
              <w:right w:w="56" w:type="dxa"/>
            </w:tcMar>
            <w:hideMark/>
          </w:tcPr>
          <w:p w14:paraId="1D70623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63 (53.8%)</w:t>
            </w:r>
          </w:p>
        </w:tc>
        <w:tc>
          <w:tcPr>
            <w:tcW w:w="542" w:type="pct"/>
            <w:tcMar>
              <w:top w:w="56" w:type="dxa"/>
              <w:left w:w="56" w:type="dxa"/>
              <w:bottom w:w="56" w:type="dxa"/>
              <w:right w:w="56" w:type="dxa"/>
            </w:tcMar>
            <w:hideMark/>
          </w:tcPr>
          <w:p w14:paraId="7B759D0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6A15A10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5ACE9B9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7E5FBD73" w14:textId="77777777" w:rsidTr="00E84B9B">
        <w:trPr>
          <w:tblCellSpacing w:w="15" w:type="dxa"/>
        </w:trPr>
        <w:tc>
          <w:tcPr>
            <w:tcW w:w="1742" w:type="pct"/>
            <w:tcMar>
              <w:top w:w="56" w:type="dxa"/>
              <w:left w:w="56" w:type="dxa"/>
              <w:bottom w:w="56" w:type="dxa"/>
              <w:right w:w="56" w:type="dxa"/>
            </w:tcMar>
            <w:hideMark/>
          </w:tcPr>
          <w:p w14:paraId="65DC2E4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90%</w:t>
            </w:r>
          </w:p>
        </w:tc>
        <w:tc>
          <w:tcPr>
            <w:tcW w:w="1181" w:type="pct"/>
            <w:tcMar>
              <w:top w:w="56" w:type="dxa"/>
              <w:left w:w="56" w:type="dxa"/>
              <w:bottom w:w="56" w:type="dxa"/>
              <w:right w:w="56" w:type="dxa"/>
            </w:tcMar>
            <w:hideMark/>
          </w:tcPr>
          <w:p w14:paraId="4AE97FF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26 (22.2%)</w:t>
            </w:r>
          </w:p>
        </w:tc>
        <w:tc>
          <w:tcPr>
            <w:tcW w:w="542" w:type="pct"/>
            <w:tcMar>
              <w:top w:w="56" w:type="dxa"/>
              <w:left w:w="56" w:type="dxa"/>
              <w:bottom w:w="56" w:type="dxa"/>
              <w:right w:w="56" w:type="dxa"/>
            </w:tcMar>
            <w:hideMark/>
          </w:tcPr>
          <w:p w14:paraId="7ADE01F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31FE2A2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7EA4410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2B0F91B4" w14:textId="77777777" w:rsidTr="00E84B9B">
        <w:trPr>
          <w:tblCellSpacing w:w="15" w:type="dxa"/>
        </w:trPr>
        <w:tc>
          <w:tcPr>
            <w:tcW w:w="1742" w:type="pct"/>
            <w:tcMar>
              <w:top w:w="56" w:type="dxa"/>
              <w:left w:w="56" w:type="dxa"/>
              <w:bottom w:w="56" w:type="dxa"/>
              <w:right w:w="56" w:type="dxa"/>
            </w:tcMar>
            <w:hideMark/>
          </w:tcPr>
          <w:p w14:paraId="39F3D43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HER-2受体状态（n，%）</w:t>
            </w:r>
          </w:p>
        </w:tc>
        <w:tc>
          <w:tcPr>
            <w:tcW w:w="1181" w:type="pct"/>
            <w:tcMar>
              <w:top w:w="56" w:type="dxa"/>
              <w:left w:w="56" w:type="dxa"/>
              <w:bottom w:w="56" w:type="dxa"/>
              <w:right w:w="56" w:type="dxa"/>
            </w:tcMar>
            <w:hideMark/>
          </w:tcPr>
          <w:p w14:paraId="5A205FE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270BDD5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0.716</w:t>
            </w:r>
          </w:p>
        </w:tc>
        <w:tc>
          <w:tcPr>
            <w:tcW w:w="957" w:type="pct"/>
            <w:tcMar>
              <w:top w:w="56" w:type="dxa"/>
              <w:left w:w="56" w:type="dxa"/>
              <w:bottom w:w="56" w:type="dxa"/>
              <w:right w:w="56" w:type="dxa"/>
            </w:tcMar>
            <w:hideMark/>
          </w:tcPr>
          <w:p w14:paraId="0D3608F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0.301，1.706</w:t>
            </w:r>
          </w:p>
        </w:tc>
        <w:tc>
          <w:tcPr>
            <w:tcW w:w="496" w:type="pct"/>
            <w:tcMar>
              <w:top w:w="56" w:type="dxa"/>
              <w:left w:w="56" w:type="dxa"/>
              <w:bottom w:w="56" w:type="dxa"/>
              <w:right w:w="56" w:type="dxa"/>
            </w:tcMar>
            <w:hideMark/>
          </w:tcPr>
          <w:p w14:paraId="6D031A2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0.451</w:t>
            </w:r>
          </w:p>
        </w:tc>
      </w:tr>
      <w:tr w:rsidR="00E84B9B" w:rsidRPr="00E84B9B" w14:paraId="21AA518D" w14:textId="77777777" w:rsidTr="00E84B9B">
        <w:trPr>
          <w:tblCellSpacing w:w="15" w:type="dxa"/>
        </w:trPr>
        <w:tc>
          <w:tcPr>
            <w:tcW w:w="1742" w:type="pct"/>
            <w:tcMar>
              <w:top w:w="56" w:type="dxa"/>
              <w:left w:w="56" w:type="dxa"/>
              <w:bottom w:w="56" w:type="dxa"/>
              <w:right w:w="56" w:type="dxa"/>
            </w:tcMar>
            <w:hideMark/>
          </w:tcPr>
          <w:p w14:paraId="0F55752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消极的</w:t>
            </w:r>
          </w:p>
        </w:tc>
        <w:tc>
          <w:tcPr>
            <w:tcW w:w="1181" w:type="pct"/>
            <w:tcMar>
              <w:top w:w="56" w:type="dxa"/>
              <w:left w:w="56" w:type="dxa"/>
              <w:bottom w:w="56" w:type="dxa"/>
              <w:right w:w="56" w:type="dxa"/>
            </w:tcMar>
            <w:hideMark/>
          </w:tcPr>
          <w:p w14:paraId="5C7BBC3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41 (35.0%)</w:t>
            </w:r>
          </w:p>
        </w:tc>
        <w:tc>
          <w:tcPr>
            <w:tcW w:w="542" w:type="pct"/>
            <w:tcMar>
              <w:top w:w="56" w:type="dxa"/>
              <w:left w:w="56" w:type="dxa"/>
              <w:bottom w:w="56" w:type="dxa"/>
              <w:right w:w="56" w:type="dxa"/>
            </w:tcMar>
            <w:hideMark/>
          </w:tcPr>
          <w:p w14:paraId="11F1926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7B8976B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639D394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2D59CA14" w14:textId="77777777" w:rsidTr="00E84B9B">
        <w:trPr>
          <w:tblCellSpacing w:w="15" w:type="dxa"/>
        </w:trPr>
        <w:tc>
          <w:tcPr>
            <w:tcW w:w="1742" w:type="pct"/>
            <w:tcMar>
              <w:top w:w="56" w:type="dxa"/>
              <w:left w:w="56" w:type="dxa"/>
              <w:bottom w:w="56" w:type="dxa"/>
              <w:right w:w="56" w:type="dxa"/>
            </w:tcMar>
            <w:hideMark/>
          </w:tcPr>
          <w:p w14:paraId="1E07470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低（1 或 2 + 且鱼类阴性）</w:t>
            </w:r>
          </w:p>
        </w:tc>
        <w:tc>
          <w:tcPr>
            <w:tcW w:w="1181" w:type="pct"/>
            <w:tcMar>
              <w:top w:w="56" w:type="dxa"/>
              <w:left w:w="56" w:type="dxa"/>
              <w:bottom w:w="56" w:type="dxa"/>
              <w:right w:w="56" w:type="dxa"/>
            </w:tcMar>
            <w:hideMark/>
          </w:tcPr>
          <w:p w14:paraId="183C588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75 (64.1%)</w:t>
            </w:r>
          </w:p>
        </w:tc>
        <w:tc>
          <w:tcPr>
            <w:tcW w:w="542" w:type="pct"/>
            <w:tcMar>
              <w:top w:w="56" w:type="dxa"/>
              <w:left w:w="56" w:type="dxa"/>
              <w:bottom w:w="56" w:type="dxa"/>
              <w:right w:w="56" w:type="dxa"/>
            </w:tcMar>
            <w:hideMark/>
          </w:tcPr>
          <w:p w14:paraId="5E1CA7A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0C589A7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3E2BB20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2E35B8C0" w14:textId="77777777" w:rsidTr="00E84B9B">
        <w:trPr>
          <w:tblCellSpacing w:w="15" w:type="dxa"/>
        </w:trPr>
        <w:tc>
          <w:tcPr>
            <w:tcW w:w="1742" w:type="pct"/>
            <w:tcMar>
              <w:top w:w="56" w:type="dxa"/>
              <w:left w:w="56" w:type="dxa"/>
              <w:bottom w:w="56" w:type="dxa"/>
              <w:right w:w="56" w:type="dxa"/>
            </w:tcMar>
            <w:hideMark/>
          </w:tcPr>
          <w:p w14:paraId="68AA2DB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高（3 或 2 + 且鱼类阳性）</w:t>
            </w:r>
          </w:p>
        </w:tc>
        <w:tc>
          <w:tcPr>
            <w:tcW w:w="1181" w:type="pct"/>
            <w:tcMar>
              <w:top w:w="56" w:type="dxa"/>
              <w:left w:w="56" w:type="dxa"/>
              <w:bottom w:w="56" w:type="dxa"/>
              <w:right w:w="56" w:type="dxa"/>
            </w:tcMar>
            <w:hideMark/>
          </w:tcPr>
          <w:p w14:paraId="63A7C3A1"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 (0.9%)</w:t>
            </w:r>
          </w:p>
        </w:tc>
        <w:tc>
          <w:tcPr>
            <w:tcW w:w="542" w:type="pct"/>
            <w:tcMar>
              <w:top w:w="56" w:type="dxa"/>
              <w:left w:w="56" w:type="dxa"/>
              <w:bottom w:w="56" w:type="dxa"/>
              <w:right w:w="56" w:type="dxa"/>
            </w:tcMar>
            <w:hideMark/>
          </w:tcPr>
          <w:p w14:paraId="3608D9A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0C9266D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677FD5B0"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0AA01377" w14:textId="77777777" w:rsidTr="00E84B9B">
        <w:trPr>
          <w:tblCellSpacing w:w="15" w:type="dxa"/>
        </w:trPr>
        <w:tc>
          <w:tcPr>
            <w:tcW w:w="1742" w:type="pct"/>
            <w:tcMar>
              <w:top w:w="56" w:type="dxa"/>
              <w:left w:w="56" w:type="dxa"/>
              <w:bottom w:w="56" w:type="dxa"/>
              <w:right w:w="56" w:type="dxa"/>
            </w:tcMar>
            <w:hideMark/>
          </w:tcPr>
          <w:p w14:paraId="5DFD623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Ki-67 状态（n，%）</w:t>
            </w:r>
          </w:p>
        </w:tc>
        <w:tc>
          <w:tcPr>
            <w:tcW w:w="1181" w:type="pct"/>
            <w:tcMar>
              <w:top w:w="56" w:type="dxa"/>
              <w:left w:w="56" w:type="dxa"/>
              <w:bottom w:w="56" w:type="dxa"/>
              <w:right w:w="56" w:type="dxa"/>
            </w:tcMar>
            <w:hideMark/>
          </w:tcPr>
          <w:p w14:paraId="5CAE726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42" w:type="pct"/>
            <w:tcMar>
              <w:top w:w="56" w:type="dxa"/>
              <w:left w:w="56" w:type="dxa"/>
              <w:bottom w:w="56" w:type="dxa"/>
              <w:right w:w="56" w:type="dxa"/>
            </w:tcMar>
            <w:hideMark/>
          </w:tcPr>
          <w:p w14:paraId="2B670A9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1.106</w:t>
            </w:r>
          </w:p>
        </w:tc>
        <w:tc>
          <w:tcPr>
            <w:tcW w:w="957" w:type="pct"/>
            <w:tcMar>
              <w:top w:w="56" w:type="dxa"/>
              <w:left w:w="56" w:type="dxa"/>
              <w:bottom w:w="56" w:type="dxa"/>
              <w:right w:w="56" w:type="dxa"/>
            </w:tcMar>
            <w:hideMark/>
          </w:tcPr>
          <w:p w14:paraId="2B0E3FC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0.664，1.843</w:t>
            </w:r>
          </w:p>
        </w:tc>
        <w:tc>
          <w:tcPr>
            <w:tcW w:w="496" w:type="pct"/>
            <w:tcMar>
              <w:top w:w="56" w:type="dxa"/>
              <w:left w:w="56" w:type="dxa"/>
              <w:bottom w:w="56" w:type="dxa"/>
              <w:right w:w="56" w:type="dxa"/>
            </w:tcMar>
            <w:hideMark/>
          </w:tcPr>
          <w:p w14:paraId="5CB0EDC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0.699</w:t>
            </w:r>
          </w:p>
        </w:tc>
      </w:tr>
      <w:tr w:rsidR="00E84B9B" w:rsidRPr="00E84B9B" w14:paraId="7BD719C0" w14:textId="77777777" w:rsidTr="00E84B9B">
        <w:trPr>
          <w:tblCellSpacing w:w="15" w:type="dxa"/>
        </w:trPr>
        <w:tc>
          <w:tcPr>
            <w:tcW w:w="1742" w:type="pct"/>
            <w:tcMar>
              <w:top w:w="56" w:type="dxa"/>
              <w:left w:w="56" w:type="dxa"/>
              <w:bottom w:w="56" w:type="dxa"/>
              <w:right w:w="56" w:type="dxa"/>
            </w:tcMar>
            <w:hideMark/>
          </w:tcPr>
          <w:p w14:paraId="3A1779F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 15%</w:t>
            </w:r>
          </w:p>
        </w:tc>
        <w:tc>
          <w:tcPr>
            <w:tcW w:w="1181" w:type="pct"/>
            <w:tcMar>
              <w:top w:w="56" w:type="dxa"/>
              <w:left w:w="56" w:type="dxa"/>
              <w:bottom w:w="56" w:type="dxa"/>
              <w:right w:w="56" w:type="dxa"/>
            </w:tcMar>
            <w:hideMark/>
          </w:tcPr>
          <w:p w14:paraId="31AF12B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32 (27.4%)</w:t>
            </w:r>
          </w:p>
        </w:tc>
        <w:tc>
          <w:tcPr>
            <w:tcW w:w="542" w:type="pct"/>
            <w:tcMar>
              <w:top w:w="56" w:type="dxa"/>
              <w:left w:w="56" w:type="dxa"/>
              <w:bottom w:w="56" w:type="dxa"/>
              <w:right w:w="56" w:type="dxa"/>
            </w:tcMar>
            <w:hideMark/>
          </w:tcPr>
          <w:p w14:paraId="246D8E0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19EDBDE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509B960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34DB8AB7" w14:textId="77777777" w:rsidTr="00E84B9B">
        <w:trPr>
          <w:tblCellSpacing w:w="15" w:type="dxa"/>
        </w:trPr>
        <w:tc>
          <w:tcPr>
            <w:tcW w:w="1742" w:type="pct"/>
            <w:tcMar>
              <w:top w:w="56" w:type="dxa"/>
              <w:left w:w="56" w:type="dxa"/>
              <w:bottom w:w="56" w:type="dxa"/>
              <w:right w:w="56" w:type="dxa"/>
            </w:tcMar>
            <w:hideMark/>
          </w:tcPr>
          <w:p w14:paraId="0603D616"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15%，&lt; 30%</w:t>
            </w:r>
          </w:p>
        </w:tc>
        <w:tc>
          <w:tcPr>
            <w:tcW w:w="1181" w:type="pct"/>
            <w:tcMar>
              <w:top w:w="56" w:type="dxa"/>
              <w:left w:w="56" w:type="dxa"/>
              <w:bottom w:w="56" w:type="dxa"/>
              <w:right w:w="56" w:type="dxa"/>
            </w:tcMar>
            <w:hideMark/>
          </w:tcPr>
          <w:p w14:paraId="5C38BCD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22 (18.8%)</w:t>
            </w:r>
          </w:p>
        </w:tc>
        <w:tc>
          <w:tcPr>
            <w:tcW w:w="542" w:type="pct"/>
            <w:tcMar>
              <w:top w:w="56" w:type="dxa"/>
              <w:left w:w="56" w:type="dxa"/>
              <w:bottom w:w="56" w:type="dxa"/>
              <w:right w:w="56" w:type="dxa"/>
            </w:tcMar>
            <w:hideMark/>
          </w:tcPr>
          <w:p w14:paraId="07B2774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649798F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26D42D53"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19672129" w14:textId="77777777" w:rsidTr="00E84B9B">
        <w:trPr>
          <w:tblCellSpacing w:w="15" w:type="dxa"/>
        </w:trPr>
        <w:tc>
          <w:tcPr>
            <w:tcW w:w="1742" w:type="pct"/>
            <w:tcMar>
              <w:top w:w="56" w:type="dxa"/>
              <w:left w:w="56" w:type="dxa"/>
              <w:bottom w:w="56" w:type="dxa"/>
              <w:right w:w="56" w:type="dxa"/>
            </w:tcMar>
            <w:hideMark/>
          </w:tcPr>
          <w:p w14:paraId="656565D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 30%</w:t>
            </w:r>
          </w:p>
        </w:tc>
        <w:tc>
          <w:tcPr>
            <w:tcW w:w="1181" w:type="pct"/>
            <w:tcMar>
              <w:top w:w="56" w:type="dxa"/>
              <w:left w:w="56" w:type="dxa"/>
              <w:bottom w:w="56" w:type="dxa"/>
              <w:right w:w="56" w:type="dxa"/>
            </w:tcMar>
            <w:hideMark/>
          </w:tcPr>
          <w:p w14:paraId="7E0107B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63 (53.8%)</w:t>
            </w:r>
          </w:p>
        </w:tc>
        <w:tc>
          <w:tcPr>
            <w:tcW w:w="542" w:type="pct"/>
            <w:tcMar>
              <w:top w:w="56" w:type="dxa"/>
              <w:left w:w="56" w:type="dxa"/>
              <w:bottom w:w="56" w:type="dxa"/>
              <w:right w:w="56" w:type="dxa"/>
            </w:tcMar>
            <w:hideMark/>
          </w:tcPr>
          <w:p w14:paraId="089258D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957" w:type="pct"/>
            <w:tcMar>
              <w:top w:w="56" w:type="dxa"/>
              <w:left w:w="56" w:type="dxa"/>
              <w:bottom w:w="56" w:type="dxa"/>
              <w:right w:w="56" w:type="dxa"/>
            </w:tcMar>
            <w:hideMark/>
          </w:tcPr>
          <w:p w14:paraId="7167FE82"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496" w:type="pct"/>
            <w:tcMar>
              <w:top w:w="56" w:type="dxa"/>
              <w:left w:w="56" w:type="dxa"/>
              <w:bottom w:w="56" w:type="dxa"/>
              <w:right w:w="56" w:type="dxa"/>
            </w:tcMar>
            <w:hideMark/>
          </w:tcPr>
          <w:p w14:paraId="3D9BB47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bl>
    <w:p w14:paraId="70FA9373" w14:textId="77777777" w:rsidR="00E84B9B" w:rsidRPr="00E84B9B" w:rsidRDefault="00E84B9B" w:rsidP="00E84B9B">
      <w:pPr>
        <w:widowControl/>
        <w:spacing w:line="450" w:lineRule="atLeast"/>
        <w:outlineLvl w:val="3"/>
        <w:rPr>
          <w:rFonts w:ascii="微软雅黑" w:eastAsia="微软雅黑" w:hAnsi="微软雅黑" w:cs="宋体"/>
          <w:kern w:val="0"/>
          <w:sz w:val="30"/>
          <w:szCs w:val="30"/>
        </w:rPr>
      </w:pPr>
      <w:r w:rsidRPr="00E84B9B">
        <w:rPr>
          <w:rFonts w:ascii="微软雅黑" w:eastAsia="微软雅黑" w:hAnsi="微软雅黑" w:cs="宋体"/>
          <w:kern w:val="0"/>
          <w:sz w:val="30"/>
          <w:szCs w:val="30"/>
        </w:rPr>
        <w:t>表4。</w:t>
      </w:r>
    </w:p>
    <w:p w14:paraId="57F79112" w14:textId="77777777" w:rsidR="00E84B9B" w:rsidRPr="00E84B9B" w:rsidRDefault="00E84B9B" w:rsidP="00E84B9B">
      <w:pPr>
        <w:widowControl/>
        <w:rPr>
          <w:rFonts w:ascii="微软雅黑" w:eastAsia="微软雅黑" w:hAnsi="微软雅黑" w:cs="宋体"/>
          <w:kern w:val="0"/>
          <w:sz w:val="24"/>
          <w:szCs w:val="24"/>
        </w:rPr>
      </w:pPr>
      <w:r w:rsidRPr="00E84B9B">
        <w:rPr>
          <w:rFonts w:ascii="微软雅黑" w:eastAsia="微软雅黑" w:hAnsi="微软雅黑" w:cs="宋体"/>
          <w:kern w:val="0"/>
          <w:sz w:val="24"/>
          <w:szCs w:val="24"/>
        </w:rPr>
        <w:t>影响一线 CDK4/6 抑制剂总生存期的因素的多变量分析。</w:t>
      </w: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553"/>
        <w:gridCol w:w="1760"/>
        <w:gridCol w:w="1239"/>
        <w:gridCol w:w="1829"/>
        <w:gridCol w:w="915"/>
      </w:tblGrid>
      <w:tr w:rsidR="00E84B9B" w:rsidRPr="00E84B9B" w14:paraId="136FB4BD" w14:textId="77777777" w:rsidTr="00E84B9B">
        <w:trPr>
          <w:tblHeader/>
          <w:tblCellSpacing w:w="15" w:type="dxa"/>
        </w:trPr>
        <w:tc>
          <w:tcPr>
            <w:tcW w:w="1528" w:type="pct"/>
            <w:vMerge w:val="restart"/>
            <w:tcMar>
              <w:top w:w="56" w:type="dxa"/>
              <w:left w:w="56" w:type="dxa"/>
              <w:bottom w:w="56" w:type="dxa"/>
              <w:right w:w="56" w:type="dxa"/>
            </w:tcMar>
            <w:hideMark/>
          </w:tcPr>
          <w:p w14:paraId="4F8547C4"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特征</w:t>
            </w:r>
          </w:p>
        </w:tc>
        <w:tc>
          <w:tcPr>
            <w:tcW w:w="1054" w:type="pct"/>
            <w:vMerge w:val="restart"/>
            <w:tcMar>
              <w:top w:w="56" w:type="dxa"/>
              <w:left w:w="56" w:type="dxa"/>
              <w:bottom w:w="56" w:type="dxa"/>
              <w:right w:w="56" w:type="dxa"/>
            </w:tcMar>
            <w:hideMark/>
          </w:tcPr>
          <w:p w14:paraId="471EF714"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数量</w:t>
            </w:r>
            <w:r w:rsidRPr="00E84B9B">
              <w:rPr>
                <w:rFonts w:ascii="微软雅黑" w:eastAsia="微软雅黑" w:hAnsi="微软雅黑" w:cs="宋体"/>
                <w:b/>
                <w:bCs/>
                <w:kern w:val="0"/>
                <w:sz w:val="24"/>
                <w:szCs w:val="24"/>
              </w:rPr>
              <w:br/>
            </w:r>
            <w:r w:rsidRPr="00E84B9B">
              <w:rPr>
                <w:rFonts w:ascii="微软雅黑" w:eastAsia="微软雅黑" w:hAnsi="微软雅黑" w:cs="宋体"/>
                <w:b/>
                <w:bCs/>
                <w:i/>
                <w:iCs/>
                <w:kern w:val="0"/>
                <w:sz w:val="24"/>
                <w:szCs w:val="24"/>
              </w:rPr>
              <w:t>N</w:t>
            </w:r>
            <w:r w:rsidRPr="00E84B9B">
              <w:rPr>
                <w:rFonts w:ascii="微软雅黑" w:eastAsia="微软雅黑" w:hAnsi="微软雅黑" w:cs="宋体"/>
                <w:b/>
                <w:bCs/>
                <w:kern w:val="0"/>
                <w:sz w:val="24"/>
                <w:szCs w:val="24"/>
              </w:rPr>
              <w:t> </w:t>
            </w:r>
            <w:r w:rsidRPr="00E84B9B">
              <w:rPr>
                <w:rFonts w:ascii="MS Gothic" w:eastAsia="MS Gothic" w:hAnsi="MS Gothic" w:cs="MS Gothic" w:hint="eastAsia"/>
                <w:b/>
                <w:bCs/>
                <w:kern w:val="0"/>
                <w:sz w:val="24"/>
                <w:szCs w:val="24"/>
              </w:rPr>
              <w:t> </w:t>
            </w:r>
            <w:r w:rsidRPr="00E84B9B">
              <w:rPr>
                <w:rFonts w:ascii="微软雅黑" w:eastAsia="微软雅黑" w:hAnsi="微软雅黑" w:cs="宋体"/>
                <w:b/>
                <w:bCs/>
                <w:kern w:val="0"/>
                <w:sz w:val="24"/>
                <w:szCs w:val="24"/>
              </w:rPr>
              <w:t>= 117</w:t>
            </w:r>
          </w:p>
        </w:tc>
        <w:tc>
          <w:tcPr>
            <w:tcW w:w="2363" w:type="pct"/>
            <w:gridSpan w:val="3"/>
            <w:tcMar>
              <w:top w:w="56" w:type="dxa"/>
              <w:left w:w="56" w:type="dxa"/>
              <w:bottom w:w="56" w:type="dxa"/>
              <w:right w:w="56" w:type="dxa"/>
            </w:tcMar>
            <w:hideMark/>
          </w:tcPr>
          <w:p w14:paraId="09F9A20C" w14:textId="77777777" w:rsidR="00E84B9B" w:rsidRPr="00E84B9B" w:rsidRDefault="00E84B9B" w:rsidP="00E84B9B">
            <w:pPr>
              <w:widowControl/>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单变量分析</w:t>
            </w:r>
          </w:p>
          <w:p w14:paraId="48CA496D" w14:textId="77777777" w:rsidR="00E84B9B" w:rsidRPr="00E84B9B" w:rsidRDefault="00E84B9B" w:rsidP="00E84B9B">
            <w:pPr>
              <w:widowControl/>
              <w:spacing w:before="450"/>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pict w14:anchorId="0804083C">
                <v:rect id="_x0000_i1027" style="width:0;height:0" o:hralign="center" o:hrstd="t" o:hr="t" fillcolor="#a0a0a0" stroked="f"/>
              </w:pict>
            </w:r>
          </w:p>
        </w:tc>
      </w:tr>
      <w:tr w:rsidR="00E84B9B" w:rsidRPr="00E84B9B" w14:paraId="3ED9BECE" w14:textId="77777777" w:rsidTr="00E84B9B">
        <w:trPr>
          <w:tblHeader/>
          <w:tblCellSpacing w:w="15" w:type="dxa"/>
        </w:trPr>
        <w:tc>
          <w:tcPr>
            <w:tcW w:w="1528" w:type="pct"/>
            <w:vMerge/>
            <w:vAlign w:val="center"/>
            <w:hideMark/>
          </w:tcPr>
          <w:p w14:paraId="3F757DD8" w14:textId="77777777" w:rsidR="00E84B9B" w:rsidRPr="00E84B9B" w:rsidRDefault="00E84B9B" w:rsidP="00E84B9B">
            <w:pPr>
              <w:widowControl/>
              <w:spacing w:before="450"/>
              <w:rPr>
                <w:rFonts w:ascii="微软雅黑" w:eastAsia="微软雅黑" w:hAnsi="微软雅黑" w:cs="宋体"/>
                <w:b/>
                <w:bCs/>
                <w:kern w:val="0"/>
                <w:sz w:val="24"/>
                <w:szCs w:val="24"/>
              </w:rPr>
            </w:pPr>
          </w:p>
        </w:tc>
        <w:tc>
          <w:tcPr>
            <w:tcW w:w="1054" w:type="pct"/>
            <w:vMerge/>
            <w:vAlign w:val="center"/>
            <w:hideMark/>
          </w:tcPr>
          <w:p w14:paraId="19699060" w14:textId="77777777" w:rsidR="00E84B9B" w:rsidRPr="00E84B9B" w:rsidRDefault="00E84B9B" w:rsidP="00E84B9B">
            <w:pPr>
              <w:widowControl/>
              <w:spacing w:before="450"/>
              <w:rPr>
                <w:rFonts w:ascii="微软雅黑" w:eastAsia="微软雅黑" w:hAnsi="微软雅黑" w:cs="宋体"/>
                <w:b/>
                <w:bCs/>
                <w:kern w:val="0"/>
                <w:sz w:val="24"/>
                <w:szCs w:val="24"/>
              </w:rPr>
            </w:pPr>
          </w:p>
        </w:tc>
        <w:tc>
          <w:tcPr>
            <w:tcW w:w="737" w:type="pct"/>
            <w:tcMar>
              <w:top w:w="56" w:type="dxa"/>
              <w:left w:w="56" w:type="dxa"/>
              <w:bottom w:w="56" w:type="dxa"/>
              <w:right w:w="56" w:type="dxa"/>
            </w:tcMar>
            <w:hideMark/>
          </w:tcPr>
          <w:p w14:paraId="01D4829A" w14:textId="77777777" w:rsidR="00E84B9B" w:rsidRPr="00E84B9B" w:rsidRDefault="00E84B9B" w:rsidP="00E84B9B">
            <w:pPr>
              <w:widowControl/>
              <w:spacing w:before="450"/>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人力资源</w:t>
            </w:r>
          </w:p>
        </w:tc>
        <w:tc>
          <w:tcPr>
            <w:tcW w:w="1096" w:type="pct"/>
            <w:tcMar>
              <w:top w:w="56" w:type="dxa"/>
              <w:left w:w="56" w:type="dxa"/>
              <w:bottom w:w="56" w:type="dxa"/>
              <w:right w:w="56" w:type="dxa"/>
            </w:tcMar>
            <w:hideMark/>
          </w:tcPr>
          <w:p w14:paraId="50A30B9C" w14:textId="77777777" w:rsidR="00E84B9B" w:rsidRPr="00E84B9B" w:rsidRDefault="00E84B9B" w:rsidP="00E84B9B">
            <w:pPr>
              <w:widowControl/>
              <w:spacing w:before="450"/>
              <w:rPr>
                <w:rFonts w:ascii="微软雅黑" w:eastAsia="微软雅黑" w:hAnsi="微软雅黑" w:cs="宋体"/>
                <w:b/>
                <w:bCs/>
                <w:kern w:val="0"/>
                <w:sz w:val="24"/>
                <w:szCs w:val="24"/>
              </w:rPr>
            </w:pPr>
            <w:r w:rsidRPr="00E84B9B">
              <w:rPr>
                <w:rFonts w:ascii="微软雅黑" w:eastAsia="微软雅黑" w:hAnsi="微软雅黑" w:cs="宋体"/>
                <w:b/>
                <w:bCs/>
                <w:kern w:val="0"/>
                <w:sz w:val="24"/>
                <w:szCs w:val="24"/>
              </w:rPr>
              <w:t>95%置信区间</w:t>
            </w:r>
          </w:p>
        </w:tc>
        <w:tc>
          <w:tcPr>
            <w:tcW w:w="504" w:type="pct"/>
            <w:tcMar>
              <w:top w:w="56" w:type="dxa"/>
              <w:left w:w="56" w:type="dxa"/>
              <w:bottom w:w="56" w:type="dxa"/>
              <w:right w:w="56" w:type="dxa"/>
            </w:tcMar>
            <w:hideMark/>
          </w:tcPr>
          <w:p w14:paraId="1A014C53" w14:textId="77777777" w:rsidR="00E84B9B" w:rsidRPr="00E84B9B" w:rsidRDefault="00E84B9B" w:rsidP="00E84B9B">
            <w:pPr>
              <w:widowControl/>
              <w:spacing w:before="450"/>
              <w:rPr>
                <w:rFonts w:ascii="微软雅黑" w:eastAsia="微软雅黑" w:hAnsi="微软雅黑" w:cs="宋体"/>
                <w:b/>
                <w:bCs/>
                <w:kern w:val="0"/>
                <w:sz w:val="24"/>
                <w:szCs w:val="24"/>
              </w:rPr>
            </w:pPr>
            <w:r w:rsidRPr="00E84B9B">
              <w:rPr>
                <w:rFonts w:ascii="微软雅黑" w:eastAsia="微软雅黑" w:hAnsi="微软雅黑" w:cs="宋体"/>
                <w:b/>
                <w:bCs/>
                <w:i/>
                <w:iCs/>
                <w:kern w:val="0"/>
                <w:sz w:val="24"/>
                <w:szCs w:val="24"/>
              </w:rPr>
              <w:t>p</w:t>
            </w:r>
            <w:r w:rsidRPr="00E84B9B">
              <w:rPr>
                <w:rFonts w:ascii="微软雅黑" w:eastAsia="微软雅黑" w:hAnsi="微软雅黑" w:cs="宋体"/>
                <w:b/>
                <w:bCs/>
                <w:kern w:val="0"/>
                <w:sz w:val="24"/>
                <w:szCs w:val="24"/>
              </w:rPr>
              <w:t>值</w:t>
            </w:r>
          </w:p>
        </w:tc>
      </w:tr>
      <w:tr w:rsidR="00E84B9B" w:rsidRPr="00E84B9B" w14:paraId="4B8A4D45" w14:textId="77777777" w:rsidTr="00E84B9B">
        <w:trPr>
          <w:tblCellSpacing w:w="15" w:type="dxa"/>
        </w:trPr>
        <w:tc>
          <w:tcPr>
            <w:tcW w:w="1528" w:type="pct"/>
            <w:tcMar>
              <w:top w:w="56" w:type="dxa"/>
              <w:left w:w="56" w:type="dxa"/>
              <w:bottom w:w="56" w:type="dxa"/>
              <w:right w:w="56" w:type="dxa"/>
            </w:tcMar>
            <w:hideMark/>
          </w:tcPr>
          <w:p w14:paraId="4279B69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体重指数（kg/ </w:t>
            </w:r>
            <w:r w:rsidRPr="00E84B9B">
              <w:rPr>
                <w:rFonts w:ascii="微软雅黑" w:eastAsia="微软雅黑" w:hAnsi="微软雅黑" w:cs="宋体"/>
                <w:kern w:val="0"/>
                <w:sz w:val="24"/>
                <w:szCs w:val="24"/>
                <w:vertAlign w:val="superscript"/>
              </w:rPr>
              <w:t>m²</w:t>
            </w:r>
            <w:r w:rsidRPr="00E84B9B">
              <w:rPr>
                <w:rFonts w:ascii="微软雅黑" w:eastAsia="微软雅黑" w:hAnsi="微软雅黑" w:cs="宋体"/>
                <w:kern w:val="0"/>
                <w:sz w:val="24"/>
                <w:szCs w:val="24"/>
              </w:rPr>
              <w:t>）</w:t>
            </w:r>
          </w:p>
        </w:tc>
        <w:tc>
          <w:tcPr>
            <w:tcW w:w="1054" w:type="pct"/>
            <w:tcMar>
              <w:top w:w="56" w:type="dxa"/>
              <w:left w:w="56" w:type="dxa"/>
              <w:bottom w:w="56" w:type="dxa"/>
              <w:right w:w="56" w:type="dxa"/>
            </w:tcMar>
            <w:hideMark/>
          </w:tcPr>
          <w:p w14:paraId="525E527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23.93 ± 3.74</w:t>
            </w:r>
          </w:p>
        </w:tc>
        <w:tc>
          <w:tcPr>
            <w:tcW w:w="737" w:type="pct"/>
            <w:tcMar>
              <w:top w:w="56" w:type="dxa"/>
              <w:left w:w="56" w:type="dxa"/>
              <w:bottom w:w="56" w:type="dxa"/>
              <w:right w:w="56" w:type="dxa"/>
            </w:tcMar>
            <w:hideMark/>
          </w:tcPr>
          <w:p w14:paraId="078F4F8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0.865</w:t>
            </w:r>
          </w:p>
        </w:tc>
        <w:tc>
          <w:tcPr>
            <w:tcW w:w="1096" w:type="pct"/>
            <w:tcMar>
              <w:top w:w="56" w:type="dxa"/>
              <w:left w:w="56" w:type="dxa"/>
              <w:bottom w:w="56" w:type="dxa"/>
              <w:right w:w="56" w:type="dxa"/>
            </w:tcMar>
            <w:hideMark/>
          </w:tcPr>
          <w:p w14:paraId="1FEA471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0.763，0.980</w:t>
            </w:r>
          </w:p>
        </w:tc>
        <w:tc>
          <w:tcPr>
            <w:tcW w:w="504" w:type="pct"/>
            <w:tcMar>
              <w:top w:w="56" w:type="dxa"/>
              <w:left w:w="56" w:type="dxa"/>
              <w:bottom w:w="56" w:type="dxa"/>
              <w:right w:w="56" w:type="dxa"/>
            </w:tcMar>
            <w:hideMark/>
          </w:tcPr>
          <w:p w14:paraId="79B5B91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0.023</w:t>
            </w:r>
          </w:p>
        </w:tc>
      </w:tr>
      <w:tr w:rsidR="00E84B9B" w:rsidRPr="00E84B9B" w14:paraId="6DECA0E6" w14:textId="77777777" w:rsidTr="00E84B9B">
        <w:trPr>
          <w:tblCellSpacing w:w="15" w:type="dxa"/>
        </w:trPr>
        <w:tc>
          <w:tcPr>
            <w:tcW w:w="1528" w:type="pct"/>
            <w:tcMar>
              <w:top w:w="56" w:type="dxa"/>
              <w:left w:w="56" w:type="dxa"/>
              <w:bottom w:w="56" w:type="dxa"/>
              <w:right w:w="56" w:type="dxa"/>
            </w:tcMar>
            <w:hideMark/>
          </w:tcPr>
          <w:p w14:paraId="13C3269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肝转移（例，%）</w:t>
            </w:r>
          </w:p>
        </w:tc>
        <w:tc>
          <w:tcPr>
            <w:tcW w:w="1054" w:type="pct"/>
            <w:tcMar>
              <w:top w:w="56" w:type="dxa"/>
              <w:left w:w="56" w:type="dxa"/>
              <w:bottom w:w="56" w:type="dxa"/>
              <w:right w:w="56" w:type="dxa"/>
            </w:tcMar>
            <w:hideMark/>
          </w:tcPr>
          <w:p w14:paraId="40AD00A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737" w:type="pct"/>
            <w:tcMar>
              <w:top w:w="56" w:type="dxa"/>
              <w:left w:w="56" w:type="dxa"/>
              <w:bottom w:w="56" w:type="dxa"/>
              <w:right w:w="56" w:type="dxa"/>
            </w:tcMar>
            <w:hideMark/>
          </w:tcPr>
          <w:p w14:paraId="47FE88D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1096" w:type="pct"/>
            <w:tcMar>
              <w:top w:w="56" w:type="dxa"/>
              <w:left w:w="56" w:type="dxa"/>
              <w:bottom w:w="56" w:type="dxa"/>
              <w:right w:w="56" w:type="dxa"/>
            </w:tcMar>
            <w:hideMark/>
          </w:tcPr>
          <w:p w14:paraId="0AD4843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c>
          <w:tcPr>
            <w:tcW w:w="504" w:type="pct"/>
            <w:tcMar>
              <w:top w:w="56" w:type="dxa"/>
              <w:left w:w="56" w:type="dxa"/>
              <w:bottom w:w="56" w:type="dxa"/>
              <w:right w:w="56" w:type="dxa"/>
            </w:tcMar>
            <w:hideMark/>
          </w:tcPr>
          <w:p w14:paraId="15E0D8D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r w:rsidR="00E84B9B" w:rsidRPr="00E84B9B" w14:paraId="480982C1" w14:textId="77777777" w:rsidTr="00E84B9B">
        <w:trPr>
          <w:tblCellSpacing w:w="15" w:type="dxa"/>
        </w:trPr>
        <w:tc>
          <w:tcPr>
            <w:tcW w:w="1528" w:type="pct"/>
            <w:tcMar>
              <w:top w:w="56" w:type="dxa"/>
              <w:left w:w="56" w:type="dxa"/>
              <w:bottom w:w="56" w:type="dxa"/>
              <w:right w:w="56" w:type="dxa"/>
            </w:tcMar>
            <w:hideMark/>
          </w:tcPr>
          <w:p w14:paraId="29E5991B"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lastRenderedPageBreak/>
              <w:t> </w:t>
            </w:r>
            <w:r w:rsidRPr="00E84B9B">
              <w:rPr>
                <w:rFonts w:ascii="微软雅黑" w:eastAsia="微软雅黑" w:hAnsi="微软雅黑" w:cs="宋体"/>
                <w:kern w:val="0"/>
                <w:sz w:val="24"/>
                <w:szCs w:val="24"/>
              </w:rPr>
              <w:t>是的</w:t>
            </w:r>
          </w:p>
        </w:tc>
        <w:tc>
          <w:tcPr>
            <w:tcW w:w="1054" w:type="pct"/>
            <w:tcMar>
              <w:top w:w="56" w:type="dxa"/>
              <w:left w:w="56" w:type="dxa"/>
              <w:bottom w:w="56" w:type="dxa"/>
              <w:right w:w="56" w:type="dxa"/>
            </w:tcMar>
            <w:hideMark/>
          </w:tcPr>
          <w:p w14:paraId="682F7CE5"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22 (18.8%)</w:t>
            </w:r>
          </w:p>
        </w:tc>
        <w:tc>
          <w:tcPr>
            <w:tcW w:w="737" w:type="pct"/>
            <w:tcMar>
              <w:top w:w="56" w:type="dxa"/>
              <w:left w:w="56" w:type="dxa"/>
              <w:bottom w:w="56" w:type="dxa"/>
              <w:right w:w="56" w:type="dxa"/>
            </w:tcMar>
            <w:hideMark/>
          </w:tcPr>
          <w:p w14:paraId="00D7401A"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2.994</w:t>
            </w:r>
          </w:p>
        </w:tc>
        <w:tc>
          <w:tcPr>
            <w:tcW w:w="1096" w:type="pct"/>
            <w:tcMar>
              <w:top w:w="56" w:type="dxa"/>
              <w:left w:w="56" w:type="dxa"/>
              <w:bottom w:w="56" w:type="dxa"/>
              <w:right w:w="56" w:type="dxa"/>
            </w:tcMar>
            <w:hideMark/>
          </w:tcPr>
          <w:p w14:paraId="5CC2CFEE"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1.219，7.352</w:t>
            </w:r>
          </w:p>
        </w:tc>
        <w:tc>
          <w:tcPr>
            <w:tcW w:w="504" w:type="pct"/>
            <w:tcMar>
              <w:top w:w="56" w:type="dxa"/>
              <w:left w:w="56" w:type="dxa"/>
              <w:bottom w:w="56" w:type="dxa"/>
              <w:right w:w="56" w:type="dxa"/>
            </w:tcMar>
            <w:hideMark/>
          </w:tcPr>
          <w:p w14:paraId="38AFB6E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0.017</w:t>
            </w:r>
          </w:p>
        </w:tc>
      </w:tr>
      <w:tr w:rsidR="00E84B9B" w:rsidRPr="00E84B9B" w14:paraId="4D8370BD" w14:textId="77777777" w:rsidTr="00E84B9B">
        <w:trPr>
          <w:tblCellSpacing w:w="15" w:type="dxa"/>
        </w:trPr>
        <w:tc>
          <w:tcPr>
            <w:tcW w:w="1528" w:type="pct"/>
            <w:tcMar>
              <w:top w:w="56" w:type="dxa"/>
              <w:left w:w="56" w:type="dxa"/>
              <w:bottom w:w="56" w:type="dxa"/>
              <w:right w:w="56" w:type="dxa"/>
            </w:tcMar>
            <w:hideMark/>
          </w:tcPr>
          <w:p w14:paraId="2FEA0C1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r w:rsidRPr="00E84B9B">
              <w:rPr>
                <w:rFonts w:ascii="微软雅黑" w:eastAsia="微软雅黑" w:hAnsi="微软雅黑" w:cs="宋体"/>
                <w:kern w:val="0"/>
                <w:sz w:val="24"/>
                <w:szCs w:val="24"/>
              </w:rPr>
              <w:t>不</w:t>
            </w:r>
          </w:p>
        </w:tc>
        <w:tc>
          <w:tcPr>
            <w:tcW w:w="1054" w:type="pct"/>
            <w:tcMar>
              <w:top w:w="56" w:type="dxa"/>
              <w:left w:w="56" w:type="dxa"/>
              <w:bottom w:w="56" w:type="dxa"/>
              <w:right w:w="56" w:type="dxa"/>
            </w:tcMar>
            <w:hideMark/>
          </w:tcPr>
          <w:p w14:paraId="40DEB05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95 (81.2%)</w:t>
            </w:r>
          </w:p>
        </w:tc>
        <w:tc>
          <w:tcPr>
            <w:tcW w:w="737" w:type="pct"/>
            <w:tcMar>
              <w:top w:w="56" w:type="dxa"/>
              <w:left w:w="56" w:type="dxa"/>
              <w:bottom w:w="56" w:type="dxa"/>
              <w:right w:w="56" w:type="dxa"/>
            </w:tcMar>
            <w:hideMark/>
          </w:tcPr>
          <w:p w14:paraId="3A20A9B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1096" w:type="pct"/>
            <w:tcMar>
              <w:top w:w="56" w:type="dxa"/>
              <w:left w:w="56" w:type="dxa"/>
              <w:bottom w:w="56" w:type="dxa"/>
              <w:right w:w="56" w:type="dxa"/>
            </w:tcMar>
            <w:hideMark/>
          </w:tcPr>
          <w:p w14:paraId="121C9C38"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w:t>
            </w:r>
          </w:p>
        </w:tc>
        <w:tc>
          <w:tcPr>
            <w:tcW w:w="504" w:type="pct"/>
            <w:tcMar>
              <w:top w:w="56" w:type="dxa"/>
              <w:left w:w="56" w:type="dxa"/>
              <w:bottom w:w="56" w:type="dxa"/>
              <w:right w:w="56" w:type="dxa"/>
            </w:tcMar>
            <w:hideMark/>
          </w:tcPr>
          <w:p w14:paraId="6EA1BAAD"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 </w:t>
            </w:r>
          </w:p>
        </w:tc>
      </w:tr>
    </w:tbl>
    <w:p w14:paraId="0C09E5F8" w14:textId="77777777" w:rsidR="00E84B9B" w:rsidRPr="00E84B9B" w:rsidRDefault="00E84B9B" w:rsidP="00E84B9B">
      <w:pPr>
        <w:widowControl/>
        <w:pBdr>
          <w:bottom w:val="single" w:sz="6" w:space="0" w:color="97B1C8"/>
        </w:pBdr>
        <w:spacing w:line="450" w:lineRule="atLeast"/>
        <w:outlineLvl w:val="1"/>
        <w:rPr>
          <w:rFonts w:ascii="微软雅黑" w:eastAsia="微软雅黑" w:hAnsi="微软雅黑" w:cs="宋体"/>
          <w:kern w:val="0"/>
          <w:sz w:val="34"/>
          <w:szCs w:val="34"/>
        </w:rPr>
      </w:pPr>
      <w:r w:rsidRPr="00E84B9B">
        <w:rPr>
          <w:rFonts w:ascii="微软雅黑" w:eastAsia="微软雅黑" w:hAnsi="微软雅黑" w:cs="宋体"/>
          <w:kern w:val="0"/>
          <w:sz w:val="34"/>
          <w:szCs w:val="34"/>
        </w:rPr>
        <w:t>讨论</w:t>
      </w:r>
    </w:p>
    <w:p w14:paraId="72C8081F"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本研究的主要目的是评估BMI对转移性HR阳性乳腺癌患者接受CDK4/6抑制剂治疗疗效的影响。本研究采用中国肥胖标准，根据BMI将患者分为两组。我们发现，在接受一线CDK4/6抑制剂治疗的HR阳性晚期乳腺癌患者中，BMI高组的总生存期（OS）显著长于BMI低组（46.6个月 vs. 78.9个月，</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0.047），且无进展生存期（PFS）也呈现延长趋势（25个月 vs. 33个月），但未达到统计学意义。此外，BMI与远期生存结局之间未发现显著相关性，可能与本研究的潜在局限性有关，例如样本量和随访时间有限。总之，这些发现挑战了传统观点，提示高BMI可能对CDK4/6抑制剂治疗具有保护作用。</w:t>
      </w:r>
    </w:p>
    <w:p w14:paraId="7EEC93D4"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我们的研究结果与传统结论并不一致。通常认为，肥胖是乳腺癌发生、发展和复发的重要危险因素[ </w:t>
      </w:r>
      <w:hyperlink r:id="rId30" w:anchor="CIT0016" w:history="1">
        <w:r w:rsidRPr="00E84B9B">
          <w:rPr>
            <w:rFonts w:ascii="微软雅黑" w:eastAsia="微软雅黑" w:hAnsi="微软雅黑" w:cs="宋体"/>
            <w:kern w:val="0"/>
            <w:sz w:val="24"/>
            <w:szCs w:val="24"/>
            <w:u w:val="single"/>
          </w:rPr>
          <w:t>16-18</w:t>
        </w:r>
      </w:hyperlink>
      <w:r w:rsidRPr="00E84B9B">
        <w:rPr>
          <w:rFonts w:ascii="微软雅黑" w:eastAsia="微软雅黑" w:hAnsi="微软雅黑" w:cs="宋体"/>
          <w:kern w:val="0"/>
          <w:sz w:val="24"/>
          <w:szCs w:val="24"/>
        </w:rPr>
        <w:t> ]。在探讨肥胖相关癌症机制的研究中，结论通常表明，肥胖可能通过增加局部和循环中</w:t>
      </w:r>
      <w:proofErr w:type="gramStart"/>
      <w:r w:rsidRPr="00E84B9B">
        <w:rPr>
          <w:rFonts w:ascii="微软雅黑" w:eastAsia="微软雅黑" w:hAnsi="微软雅黑" w:cs="宋体"/>
          <w:kern w:val="0"/>
          <w:sz w:val="24"/>
          <w:szCs w:val="24"/>
        </w:rPr>
        <w:t>的促炎细胞因子</w:t>
      </w:r>
      <w:proofErr w:type="gramEnd"/>
      <w:r w:rsidRPr="00E84B9B">
        <w:rPr>
          <w:rFonts w:ascii="微软雅黑" w:eastAsia="微软雅黑" w:hAnsi="微软雅黑" w:cs="宋体"/>
          <w:kern w:val="0"/>
          <w:sz w:val="24"/>
          <w:szCs w:val="24"/>
        </w:rPr>
        <w:t>、促进肿瘤血管生成以及刺激癌</w:t>
      </w:r>
      <w:r w:rsidRPr="00E84B9B">
        <w:rPr>
          <w:rFonts w:ascii="微软雅黑" w:eastAsia="微软雅黑" w:hAnsi="微软雅黑" w:cs="宋体"/>
          <w:kern w:val="0"/>
          <w:sz w:val="24"/>
          <w:szCs w:val="24"/>
        </w:rPr>
        <w:lastRenderedPageBreak/>
        <w:t>症干细胞群来驱动癌症的生长、侵袭和转移[ </w:t>
      </w:r>
      <w:hyperlink r:id="rId31" w:anchor="CIT0019" w:history="1">
        <w:r w:rsidRPr="00E84B9B">
          <w:rPr>
            <w:rFonts w:ascii="微软雅黑" w:eastAsia="微软雅黑" w:hAnsi="微软雅黑" w:cs="宋体"/>
            <w:kern w:val="0"/>
            <w:sz w:val="24"/>
            <w:szCs w:val="24"/>
            <w:u w:val="single"/>
          </w:rPr>
          <w:t>19</w:t>
        </w:r>
      </w:hyperlink>
      <w:r w:rsidRPr="00E84B9B">
        <w:rPr>
          <w:rFonts w:ascii="微软雅黑" w:eastAsia="微软雅黑" w:hAnsi="微软雅黑" w:cs="宋体"/>
          <w:kern w:val="0"/>
          <w:sz w:val="24"/>
          <w:szCs w:val="24"/>
        </w:rPr>
        <w:t> ]。此外，高BMI通常与高血糖相关，而高血糖可能是HR阳性乳腺癌患者无复发生存期较差的预测因素[ </w:t>
      </w:r>
      <w:hyperlink r:id="rId32" w:anchor="CIT0020" w:history="1">
        <w:r w:rsidRPr="00E84B9B">
          <w:rPr>
            <w:rFonts w:ascii="微软雅黑" w:eastAsia="微软雅黑" w:hAnsi="微软雅黑" w:cs="宋体"/>
            <w:kern w:val="0"/>
            <w:sz w:val="24"/>
            <w:szCs w:val="24"/>
            <w:u w:val="single"/>
          </w:rPr>
          <w:t>20</w:t>
        </w:r>
      </w:hyperlink>
      <w:r w:rsidRPr="00E84B9B">
        <w:rPr>
          <w:rFonts w:ascii="微软雅黑" w:eastAsia="微软雅黑" w:hAnsi="微软雅黑" w:cs="宋体"/>
          <w:kern w:val="0"/>
          <w:sz w:val="24"/>
          <w:szCs w:val="24"/>
        </w:rPr>
        <w:t> ]。而且，高BMI的HR阳性乳腺癌患者发生非酒精性脂肪肝的风险更高，与未患此病的患者相比，患有此病的患者无病生存期更短[ </w:t>
      </w:r>
      <w:hyperlink r:id="rId33" w:anchor="CIT0021" w:history="1">
        <w:r w:rsidRPr="00E84B9B">
          <w:rPr>
            <w:rFonts w:ascii="微软雅黑" w:eastAsia="微软雅黑" w:hAnsi="微软雅黑" w:cs="宋体"/>
            <w:kern w:val="0"/>
            <w:sz w:val="24"/>
            <w:szCs w:val="24"/>
            <w:u w:val="single"/>
          </w:rPr>
          <w:t>21</w:t>
        </w:r>
      </w:hyperlink>
      <w:r w:rsidRPr="00E84B9B">
        <w:rPr>
          <w:rFonts w:ascii="微软雅黑" w:eastAsia="微软雅黑" w:hAnsi="微软雅黑" w:cs="宋体"/>
          <w:kern w:val="0"/>
          <w:sz w:val="24"/>
          <w:szCs w:val="24"/>
        </w:rPr>
        <w:t> ]。此外，低BMI的绝经后女性表现出更高的癌症类型复发评分[ </w:t>
      </w:r>
      <w:hyperlink r:id="rId34" w:anchor="CIT0022" w:history="1">
        <w:r w:rsidRPr="00E84B9B">
          <w:rPr>
            <w:rFonts w:ascii="微软雅黑" w:eastAsia="微软雅黑" w:hAnsi="微软雅黑" w:cs="宋体"/>
            <w:kern w:val="0"/>
            <w:sz w:val="24"/>
            <w:szCs w:val="24"/>
            <w:u w:val="single"/>
          </w:rPr>
          <w:t>22</w:t>
        </w:r>
      </w:hyperlink>
      <w:r w:rsidRPr="00E84B9B">
        <w:rPr>
          <w:rFonts w:ascii="微软雅黑" w:eastAsia="微软雅黑" w:hAnsi="微软雅黑" w:cs="宋体"/>
          <w:kern w:val="0"/>
          <w:sz w:val="24"/>
          <w:szCs w:val="24"/>
        </w:rPr>
        <w:t> ]。在内分泌治疗的研究中也发现，与体重正常的患者相比，高 BMI 患者的乳腺癌特异性生存率明显较低[ </w:t>
      </w:r>
      <w:hyperlink r:id="rId35" w:anchor="CIT0023" w:history="1">
        <w:r w:rsidRPr="00E84B9B">
          <w:rPr>
            <w:rFonts w:ascii="微软雅黑" w:eastAsia="微软雅黑" w:hAnsi="微软雅黑" w:cs="宋体"/>
            <w:kern w:val="0"/>
            <w:sz w:val="24"/>
            <w:szCs w:val="24"/>
            <w:u w:val="single"/>
          </w:rPr>
          <w:t>23</w:t>
        </w:r>
      </w:hyperlink>
      <w:r w:rsidRPr="00E84B9B">
        <w:rPr>
          <w:rFonts w:ascii="微软雅黑" w:eastAsia="微软雅黑" w:hAnsi="微软雅黑" w:cs="宋体"/>
          <w:kern w:val="0"/>
          <w:sz w:val="24"/>
          <w:szCs w:val="24"/>
        </w:rPr>
        <w:t> ]。</w:t>
      </w:r>
    </w:p>
    <w:p w14:paraId="54F034E9"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然而，近年来出现了“肥胖悖论”理论，该理论认为，BMI较高的患者患乳腺癌的风险较低，疾病进展和复发的风险也较低[ </w:t>
      </w:r>
      <w:hyperlink r:id="rId36" w:anchor="CIT0024" w:history="1">
        <w:r w:rsidRPr="00E84B9B">
          <w:rPr>
            <w:rFonts w:ascii="微软雅黑" w:eastAsia="微软雅黑" w:hAnsi="微软雅黑" w:cs="宋体"/>
            <w:kern w:val="0"/>
            <w:sz w:val="24"/>
            <w:szCs w:val="24"/>
            <w:u w:val="single"/>
          </w:rPr>
          <w:t>24</w:t>
        </w:r>
      </w:hyperlink>
      <w:r w:rsidRPr="00E84B9B">
        <w:rPr>
          <w:rFonts w:ascii="微软雅黑" w:eastAsia="微软雅黑" w:hAnsi="微软雅黑" w:cs="宋体"/>
          <w:kern w:val="0"/>
          <w:sz w:val="24"/>
          <w:szCs w:val="24"/>
        </w:rPr>
        <w:t> ]。这意味着高BMI可能对乳腺癌起到保护作用，而低BMI则成为一种风险因素。对绝经后乳腺癌人群的分子机制研究表明，“肥胖悖论”可能与PI3K-AKT信号通路、癌症中的蛋白聚糖以及脂质代谢和动脉粥样硬化相关通路有关[ </w:t>
      </w:r>
      <w:hyperlink r:id="rId37" w:anchor="CIT0025" w:history="1">
        <w:r w:rsidRPr="00E84B9B">
          <w:rPr>
            <w:rFonts w:ascii="微软雅黑" w:eastAsia="微软雅黑" w:hAnsi="微软雅黑" w:cs="宋体"/>
            <w:kern w:val="0"/>
            <w:sz w:val="24"/>
            <w:szCs w:val="24"/>
            <w:u w:val="single"/>
          </w:rPr>
          <w:t>25</w:t>
        </w:r>
      </w:hyperlink>
      <w:r w:rsidRPr="00E84B9B">
        <w:rPr>
          <w:rFonts w:ascii="微软雅黑" w:eastAsia="微软雅黑" w:hAnsi="微软雅黑" w:cs="宋体"/>
          <w:kern w:val="0"/>
          <w:sz w:val="24"/>
          <w:szCs w:val="24"/>
        </w:rPr>
        <w:t> ]。此外，肠道菌群和肿瘤菌群可能通过影响脂质代谢和免疫微环境来调节乳腺癌的治疗效果和耐药性[ </w:t>
      </w:r>
      <w:hyperlink r:id="rId38" w:anchor="CIT0026" w:history="1">
        <w:r w:rsidRPr="00E84B9B">
          <w:rPr>
            <w:rFonts w:ascii="微软雅黑" w:eastAsia="微软雅黑" w:hAnsi="微软雅黑" w:cs="宋体"/>
            <w:kern w:val="0"/>
            <w:sz w:val="24"/>
            <w:szCs w:val="24"/>
            <w:u w:val="single"/>
          </w:rPr>
          <w:t>26-28</w:t>
        </w:r>
      </w:hyperlink>
      <w:r w:rsidRPr="00E84B9B">
        <w:rPr>
          <w:rFonts w:ascii="微软雅黑" w:eastAsia="微软雅黑" w:hAnsi="微软雅黑" w:cs="宋体"/>
          <w:kern w:val="0"/>
          <w:sz w:val="24"/>
          <w:szCs w:val="24"/>
        </w:rPr>
        <w:t> ]。黑色素瘤研究表明，“肥胖悖论”可能源于肥胖引起的肠道菌群组成改变，从而影响靶</w:t>
      </w:r>
      <w:proofErr w:type="gramStart"/>
      <w:r w:rsidRPr="00E84B9B">
        <w:rPr>
          <w:rFonts w:ascii="微软雅黑" w:eastAsia="微软雅黑" w:hAnsi="微软雅黑" w:cs="宋体"/>
          <w:kern w:val="0"/>
          <w:sz w:val="24"/>
          <w:szCs w:val="24"/>
        </w:rPr>
        <w:t>向治疗</w:t>
      </w:r>
      <w:proofErr w:type="gramEnd"/>
      <w:r w:rsidRPr="00E84B9B">
        <w:rPr>
          <w:rFonts w:ascii="微软雅黑" w:eastAsia="微软雅黑" w:hAnsi="微软雅黑" w:cs="宋体"/>
          <w:kern w:val="0"/>
          <w:sz w:val="24"/>
          <w:szCs w:val="24"/>
        </w:rPr>
        <w:t>和免疫治疗的疗效[ </w:t>
      </w:r>
      <w:hyperlink r:id="rId39" w:anchor="CIT0029" w:history="1">
        <w:r w:rsidRPr="00E84B9B">
          <w:rPr>
            <w:rFonts w:ascii="微软雅黑" w:eastAsia="微软雅黑" w:hAnsi="微软雅黑" w:cs="宋体"/>
            <w:kern w:val="0"/>
            <w:sz w:val="24"/>
            <w:szCs w:val="24"/>
            <w:u w:val="single"/>
          </w:rPr>
          <w:t>29</w:t>
        </w:r>
      </w:hyperlink>
      <w:r w:rsidRPr="00E84B9B">
        <w:rPr>
          <w:rFonts w:ascii="微软雅黑" w:eastAsia="微软雅黑" w:hAnsi="微软雅黑" w:cs="宋体"/>
          <w:kern w:val="0"/>
          <w:sz w:val="24"/>
          <w:szCs w:val="24"/>
        </w:rPr>
        <w:t> ]。研究表明，低BMI相关的预后不良可能与肌肉量不足和营养不良有关[ </w:t>
      </w:r>
      <w:hyperlink r:id="rId40" w:anchor="CIT0030" w:history="1">
        <w:r w:rsidRPr="00E84B9B">
          <w:rPr>
            <w:rFonts w:ascii="微软雅黑" w:eastAsia="微软雅黑" w:hAnsi="微软雅黑" w:cs="宋体"/>
            <w:kern w:val="0"/>
            <w:sz w:val="24"/>
            <w:szCs w:val="24"/>
            <w:u w:val="single"/>
          </w:rPr>
          <w:t>30</w:t>
        </w:r>
      </w:hyperlink>
      <w:r w:rsidRPr="00E84B9B">
        <w:rPr>
          <w:rFonts w:ascii="微软雅黑" w:eastAsia="微软雅黑" w:hAnsi="微软雅黑" w:cs="宋体"/>
          <w:kern w:val="0"/>
          <w:sz w:val="24"/>
          <w:szCs w:val="24"/>
        </w:rPr>
        <w:t> ]。一项在中国开展的三阴性乳腺癌研究发现，</w:t>
      </w:r>
      <w:proofErr w:type="gramStart"/>
      <w:r w:rsidRPr="00E84B9B">
        <w:rPr>
          <w:rFonts w:ascii="微软雅黑" w:eastAsia="微软雅黑" w:hAnsi="微软雅黑" w:cs="宋体"/>
          <w:kern w:val="0"/>
          <w:sz w:val="24"/>
          <w:szCs w:val="24"/>
        </w:rPr>
        <w:t>肌少症</w:t>
      </w:r>
      <w:proofErr w:type="gramEnd"/>
      <w:r w:rsidRPr="00E84B9B">
        <w:rPr>
          <w:rFonts w:ascii="微软雅黑" w:eastAsia="微软雅黑" w:hAnsi="微软雅黑" w:cs="宋体"/>
          <w:kern w:val="0"/>
          <w:sz w:val="24"/>
          <w:szCs w:val="24"/>
        </w:rPr>
        <w:t>与较差的临床结局相关[ </w:t>
      </w:r>
      <w:hyperlink r:id="rId41" w:anchor="CIT0008" w:history="1">
        <w:r w:rsidRPr="00E84B9B">
          <w:rPr>
            <w:rFonts w:ascii="微软雅黑" w:eastAsia="微软雅黑" w:hAnsi="微软雅黑" w:cs="宋体"/>
            <w:kern w:val="0"/>
            <w:sz w:val="24"/>
            <w:szCs w:val="24"/>
            <w:u w:val="single"/>
          </w:rPr>
          <w:t>8</w:t>
        </w:r>
      </w:hyperlink>
      <w:r w:rsidRPr="00E84B9B">
        <w:rPr>
          <w:rFonts w:ascii="微软雅黑" w:eastAsia="微软雅黑" w:hAnsi="微软雅黑" w:cs="宋体"/>
          <w:kern w:val="0"/>
          <w:sz w:val="24"/>
          <w:szCs w:val="24"/>
        </w:rPr>
        <w:t> ]。此外，一项纳入19个前瞻性队列中758,592名绝经</w:t>
      </w:r>
      <w:proofErr w:type="gramStart"/>
      <w:r w:rsidRPr="00E84B9B">
        <w:rPr>
          <w:rFonts w:ascii="微软雅黑" w:eastAsia="微软雅黑" w:hAnsi="微软雅黑" w:cs="宋体"/>
          <w:kern w:val="0"/>
          <w:sz w:val="24"/>
          <w:szCs w:val="24"/>
        </w:rPr>
        <w:t>前女性</w:t>
      </w:r>
      <w:proofErr w:type="gramEnd"/>
      <w:r w:rsidRPr="00E84B9B">
        <w:rPr>
          <w:rFonts w:ascii="微软雅黑" w:eastAsia="微软雅黑" w:hAnsi="微软雅黑" w:cs="宋体"/>
          <w:kern w:val="0"/>
          <w:sz w:val="24"/>
          <w:szCs w:val="24"/>
        </w:rPr>
        <w:t>个体数据的多中心分析发现，BMI与乳腺癌风险呈负线性相关[ </w:t>
      </w:r>
      <w:hyperlink r:id="rId42" w:anchor="CIT0031" w:history="1">
        <w:r w:rsidRPr="00E84B9B">
          <w:rPr>
            <w:rFonts w:ascii="微软雅黑" w:eastAsia="微软雅黑" w:hAnsi="微软雅黑" w:cs="宋体"/>
            <w:kern w:val="0"/>
            <w:sz w:val="24"/>
            <w:szCs w:val="24"/>
            <w:u w:val="single"/>
          </w:rPr>
          <w:t>31</w:t>
        </w:r>
      </w:hyperlink>
      <w:r w:rsidRPr="00E84B9B">
        <w:rPr>
          <w:rFonts w:ascii="微软雅黑" w:eastAsia="微软雅黑" w:hAnsi="微软雅黑" w:cs="宋体"/>
          <w:kern w:val="0"/>
          <w:sz w:val="24"/>
          <w:szCs w:val="24"/>
        </w:rPr>
        <w:t> ]。进一步的研究表明，这种现象可能与年龄相关。具体而言，在55岁以下的女性中，较高的BMI与较低的乳腺癌发病率相关（OR = 0.313，CI：0.240–0.407）[ </w:t>
      </w:r>
      <w:hyperlink r:id="rId43" w:anchor="CIT0032" w:history="1">
        <w:r w:rsidRPr="00E84B9B">
          <w:rPr>
            <w:rFonts w:ascii="微软雅黑" w:eastAsia="微软雅黑" w:hAnsi="微软雅黑" w:cs="宋体"/>
            <w:kern w:val="0"/>
            <w:sz w:val="24"/>
            <w:szCs w:val="24"/>
            <w:u w:val="single"/>
          </w:rPr>
          <w:t>32</w:t>
        </w:r>
      </w:hyperlink>
      <w:r w:rsidRPr="00E84B9B">
        <w:rPr>
          <w:rFonts w:ascii="微软雅黑" w:eastAsia="微软雅黑" w:hAnsi="微软雅黑" w:cs="宋体"/>
          <w:kern w:val="0"/>
          <w:sz w:val="24"/>
          <w:szCs w:val="24"/>
        </w:rPr>
        <w:t> ]。土耳其的研究表明，在接受 CDK4/6 抑制剂治疗的转移性乳腺癌患者中，低 BMI 与较差的无进展生存期 (PFS) 相关，而超重患者的 PFS 更</w:t>
      </w:r>
      <w:r w:rsidRPr="00E84B9B">
        <w:rPr>
          <w:rFonts w:ascii="微软雅黑" w:eastAsia="微软雅黑" w:hAnsi="微软雅黑" w:cs="宋体"/>
          <w:kern w:val="0"/>
          <w:sz w:val="24"/>
          <w:szCs w:val="24"/>
        </w:rPr>
        <w:lastRenderedPageBreak/>
        <w:t xml:space="preserve">长（9.3 </w:t>
      </w:r>
      <w:proofErr w:type="gramStart"/>
      <w:r w:rsidRPr="00E84B9B">
        <w:rPr>
          <w:rFonts w:ascii="微软雅黑" w:eastAsia="微软雅黑" w:hAnsi="微软雅黑" w:cs="宋体"/>
          <w:kern w:val="0"/>
          <w:sz w:val="24"/>
          <w:szCs w:val="24"/>
        </w:rPr>
        <w:t>个</w:t>
      </w:r>
      <w:proofErr w:type="gramEnd"/>
      <w:r w:rsidRPr="00E84B9B">
        <w:rPr>
          <w:rFonts w:ascii="微软雅黑" w:eastAsia="微软雅黑" w:hAnsi="微软雅黑" w:cs="宋体"/>
          <w:kern w:val="0"/>
          <w:sz w:val="24"/>
          <w:szCs w:val="24"/>
        </w:rPr>
        <w:t xml:space="preserve">月 vs. 11.1 </w:t>
      </w:r>
      <w:proofErr w:type="gramStart"/>
      <w:r w:rsidRPr="00E84B9B">
        <w:rPr>
          <w:rFonts w:ascii="微软雅黑" w:eastAsia="微软雅黑" w:hAnsi="微软雅黑" w:cs="宋体"/>
          <w:kern w:val="0"/>
          <w:sz w:val="24"/>
          <w:szCs w:val="24"/>
        </w:rPr>
        <w:t>个</w:t>
      </w:r>
      <w:proofErr w:type="gramEnd"/>
      <w:r w:rsidRPr="00E84B9B">
        <w:rPr>
          <w:rFonts w:ascii="微软雅黑" w:eastAsia="微软雅黑" w:hAnsi="微软雅黑" w:cs="宋体"/>
          <w:kern w:val="0"/>
          <w:sz w:val="24"/>
          <w:szCs w:val="24"/>
        </w:rPr>
        <w:t>月，</w:t>
      </w:r>
      <w:r w:rsidRPr="00E84B9B">
        <w:rPr>
          <w:rFonts w:ascii="微软雅黑" w:eastAsia="微软雅黑" w:hAnsi="微软雅黑" w:cs="宋体"/>
          <w:i/>
          <w:iCs/>
          <w:kern w:val="0"/>
          <w:sz w:val="24"/>
          <w:szCs w:val="24"/>
        </w:rPr>
        <w:t>p</w:t>
      </w:r>
      <w:r w:rsidRPr="00E84B9B">
        <w:rPr>
          <w:rFonts w:ascii="微软雅黑" w:eastAsia="微软雅黑" w:hAnsi="微软雅黑" w:cs="宋体"/>
          <w:kern w:val="0"/>
          <w:sz w:val="24"/>
          <w:szCs w:val="24"/>
        </w:rPr>
        <w:t> </w:t>
      </w:r>
      <w:r w:rsidRPr="00E84B9B">
        <w:rPr>
          <w:rFonts w:ascii="MS Gothic" w:eastAsia="MS Gothic" w:hAnsi="MS Gothic" w:cs="MS Gothic" w:hint="eastAsia"/>
          <w:kern w:val="0"/>
          <w:sz w:val="24"/>
          <w:szCs w:val="24"/>
        </w:rPr>
        <w:t> </w:t>
      </w:r>
      <w:r w:rsidRPr="00E84B9B">
        <w:rPr>
          <w:rFonts w:ascii="微软雅黑" w:eastAsia="微软雅黑" w:hAnsi="微软雅黑" w:cs="宋体"/>
          <w:kern w:val="0"/>
          <w:sz w:val="24"/>
          <w:szCs w:val="24"/>
        </w:rPr>
        <w:t>= 0.02）[ </w:t>
      </w:r>
      <w:hyperlink r:id="rId44" w:anchor="CIT0033" w:history="1">
        <w:r w:rsidRPr="00E84B9B">
          <w:rPr>
            <w:rFonts w:ascii="微软雅黑" w:eastAsia="微软雅黑" w:hAnsi="微软雅黑" w:cs="宋体"/>
            <w:kern w:val="0"/>
            <w:sz w:val="24"/>
            <w:szCs w:val="24"/>
            <w:u w:val="single"/>
          </w:rPr>
          <w:t>33</w:t>
        </w:r>
      </w:hyperlink>
      <w:r w:rsidRPr="00E84B9B">
        <w:rPr>
          <w:rFonts w:ascii="微软雅黑" w:eastAsia="微软雅黑" w:hAnsi="微软雅黑" w:cs="宋体"/>
          <w:kern w:val="0"/>
          <w:sz w:val="24"/>
          <w:szCs w:val="24"/>
        </w:rPr>
        <w:t> ]。同样，一项涉及 159,248 名患者的美国研究发现，与高 BMI 组相比，低 BMI 乳腺癌患者诊断较早，但特异性生存率较低 [ </w:t>
      </w:r>
      <w:hyperlink r:id="rId45" w:anchor="CIT0034" w:history="1">
        <w:r w:rsidRPr="00E84B9B">
          <w:rPr>
            <w:rFonts w:ascii="微软雅黑" w:eastAsia="微软雅黑" w:hAnsi="微软雅黑" w:cs="宋体"/>
            <w:kern w:val="0"/>
            <w:sz w:val="24"/>
            <w:szCs w:val="24"/>
            <w:u w:val="single"/>
          </w:rPr>
          <w:t>34</w:t>
        </w:r>
      </w:hyperlink>
      <w:r w:rsidRPr="00E84B9B">
        <w:rPr>
          <w:rFonts w:ascii="微软雅黑" w:eastAsia="微软雅黑" w:hAnsi="微软雅黑" w:cs="宋体"/>
          <w:kern w:val="0"/>
          <w:sz w:val="24"/>
          <w:szCs w:val="24"/>
        </w:rPr>
        <w:t> ]。我们的研究结果与这些结论一致。</w:t>
      </w:r>
    </w:p>
    <w:p w14:paraId="1E2AA317"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本研究的主要局限性包括样本量较小以及单中心、单种族设计，这可能引入潜在的偏倚。此外，本研究未评估潜在的混杂因素，例如体能状态、CDK4/6抑制剂剂量调整以及代谢合并症（如脂肪酸、胆固醇、胰岛素</w:t>
      </w:r>
      <w:proofErr w:type="gramStart"/>
      <w:r w:rsidRPr="00E84B9B">
        <w:rPr>
          <w:rFonts w:ascii="微软雅黑" w:eastAsia="微软雅黑" w:hAnsi="微软雅黑" w:cs="宋体"/>
          <w:kern w:val="0"/>
          <w:sz w:val="24"/>
          <w:szCs w:val="24"/>
        </w:rPr>
        <w:t>和瘦素失调</w:t>
      </w:r>
      <w:proofErr w:type="gramEnd"/>
      <w:r w:rsidRPr="00E84B9B">
        <w:rPr>
          <w:rFonts w:ascii="微软雅黑" w:eastAsia="微软雅黑" w:hAnsi="微软雅黑" w:cs="宋体"/>
          <w:kern w:val="0"/>
          <w:sz w:val="24"/>
          <w:szCs w:val="24"/>
        </w:rPr>
        <w:t>），这些因素可能与BMI对CDK4/6抑制剂疗效的影响有关。值得注意的是，前瞻性研究表明，即使在BMI正常范围内，躯干脂肪增加5公斤也会使ER阳性乳腺癌的风险增加5%[ </w:t>
      </w:r>
      <w:hyperlink r:id="rId46" w:anchor="CIT0035" w:history="1">
        <w:r w:rsidRPr="00E84B9B">
          <w:rPr>
            <w:rFonts w:ascii="微软雅黑" w:eastAsia="微软雅黑" w:hAnsi="微软雅黑" w:cs="宋体"/>
            <w:kern w:val="0"/>
            <w:sz w:val="24"/>
            <w:szCs w:val="24"/>
            <w:u w:val="single"/>
          </w:rPr>
          <w:t>35</w:t>
        </w:r>
      </w:hyperlink>
      <w:r w:rsidRPr="00E84B9B">
        <w:rPr>
          <w:rFonts w:ascii="微软雅黑" w:eastAsia="微软雅黑" w:hAnsi="微软雅黑" w:cs="宋体"/>
          <w:kern w:val="0"/>
          <w:sz w:val="24"/>
          <w:szCs w:val="24"/>
        </w:rPr>
        <w:t> ]。因此，未来的研究应考虑体脂异常对BMI正常个体CDK4/6抑制剂疗效的影响。</w:t>
      </w:r>
    </w:p>
    <w:p w14:paraId="64BF7807" w14:textId="77777777" w:rsidR="00E84B9B" w:rsidRPr="00E84B9B" w:rsidRDefault="00E84B9B" w:rsidP="00E84B9B">
      <w:pPr>
        <w:widowControl/>
        <w:pBdr>
          <w:bottom w:val="single" w:sz="6" w:space="0" w:color="97B1C8"/>
        </w:pBdr>
        <w:spacing w:line="450" w:lineRule="atLeast"/>
        <w:outlineLvl w:val="1"/>
        <w:rPr>
          <w:rFonts w:ascii="微软雅黑" w:eastAsia="微软雅黑" w:hAnsi="微软雅黑" w:cs="宋体"/>
          <w:kern w:val="0"/>
          <w:sz w:val="34"/>
          <w:szCs w:val="34"/>
        </w:rPr>
      </w:pPr>
      <w:r w:rsidRPr="00E84B9B">
        <w:rPr>
          <w:rFonts w:ascii="微软雅黑" w:eastAsia="微软雅黑" w:hAnsi="微软雅黑" w:cs="宋体"/>
          <w:kern w:val="0"/>
          <w:sz w:val="34"/>
          <w:szCs w:val="34"/>
        </w:rPr>
        <w:t>结论</w:t>
      </w:r>
    </w:p>
    <w:p w14:paraId="206C9A1C" w14:textId="77777777" w:rsidR="00E84B9B" w:rsidRPr="00E84B9B" w:rsidRDefault="00E84B9B" w:rsidP="00E84B9B">
      <w:pPr>
        <w:widowControl/>
        <w:spacing w:before="450"/>
        <w:rPr>
          <w:rFonts w:ascii="微软雅黑" w:eastAsia="微软雅黑" w:hAnsi="微软雅黑" w:cs="宋体"/>
          <w:kern w:val="0"/>
          <w:sz w:val="24"/>
          <w:szCs w:val="24"/>
        </w:rPr>
      </w:pPr>
      <w:r w:rsidRPr="00E84B9B">
        <w:rPr>
          <w:rFonts w:ascii="微软雅黑" w:eastAsia="微软雅黑" w:hAnsi="微软雅黑" w:cs="宋体"/>
          <w:kern w:val="0"/>
          <w:sz w:val="24"/>
          <w:szCs w:val="24"/>
        </w:rPr>
        <w:t>本研究评估了</w:t>
      </w:r>
      <w:proofErr w:type="gramStart"/>
      <w:r w:rsidRPr="00E84B9B">
        <w:rPr>
          <w:rFonts w:ascii="微软雅黑" w:eastAsia="微软雅黑" w:hAnsi="微软雅黑" w:cs="宋体"/>
          <w:kern w:val="0"/>
          <w:sz w:val="24"/>
          <w:szCs w:val="24"/>
        </w:rPr>
        <w:t>单中心</w:t>
      </w:r>
      <w:proofErr w:type="gramEnd"/>
      <w:r w:rsidRPr="00E84B9B">
        <w:rPr>
          <w:rFonts w:ascii="微软雅黑" w:eastAsia="微软雅黑" w:hAnsi="微软雅黑" w:cs="宋体"/>
          <w:kern w:val="0"/>
          <w:sz w:val="24"/>
          <w:szCs w:val="24"/>
        </w:rPr>
        <w:t>接受 CDK4/6 抑制剂治疗的转移性 HR 阳性乳腺癌患者的治疗数据，并报告了影响预后的不良因素。在接受一线 CDK4/6 抑制剂治疗的患者中，不同 BMI 分组的疗效存在差异。我们</w:t>
      </w:r>
      <w:proofErr w:type="gramStart"/>
      <w:r w:rsidRPr="00E84B9B">
        <w:rPr>
          <w:rFonts w:ascii="微软雅黑" w:eastAsia="微软雅黑" w:hAnsi="微软雅黑" w:cs="宋体"/>
          <w:kern w:val="0"/>
          <w:sz w:val="24"/>
          <w:szCs w:val="24"/>
        </w:rPr>
        <w:t>发现低</w:t>
      </w:r>
      <w:proofErr w:type="gramEnd"/>
      <w:r w:rsidRPr="00E84B9B">
        <w:rPr>
          <w:rFonts w:ascii="微软雅黑" w:eastAsia="微软雅黑" w:hAnsi="微软雅黑" w:cs="宋体"/>
          <w:kern w:val="0"/>
          <w:sz w:val="24"/>
          <w:szCs w:val="24"/>
        </w:rPr>
        <w:t xml:space="preserve"> BMI 和肝转移是影响总生存期 (OS) 的不良预后因素。未来的研究可以利用这些发现来指导转移性 HR 阳性乳腺癌患者的个体化治疗策略。</w:t>
      </w:r>
    </w:p>
    <w:p w14:paraId="2C1EE8F6" w14:textId="77777777" w:rsidR="00DB693B" w:rsidRPr="00E84B9B" w:rsidRDefault="00DB693B" w:rsidP="00E84B9B">
      <w:pPr>
        <w:rPr>
          <w:rFonts w:ascii="微软雅黑" w:eastAsia="微软雅黑" w:hAnsi="微软雅黑"/>
        </w:rPr>
      </w:pPr>
    </w:p>
    <w:sectPr w:rsidR="00DB693B" w:rsidRPr="00E84B9B">
      <w:pgSz w:w="11906" w:h="16838"/>
      <w:pgMar w:top="1440" w:right="1800" w:bottom="1440" w:left="1800" w:header="720" w:footer="720"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560413"/>
    <w:multiLevelType w:val="multilevel"/>
    <w:tmpl w:val="E7541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693B"/>
    <w:rsid w:val="00DB693B"/>
    <w:rsid w:val="00E84B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A1984C"/>
  <w15:chartTrackingRefBased/>
  <w15:docId w15:val="{1B2D2C37-A779-4AC0-8D11-72DDB8A167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E84B9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0"/>
    <w:uiPriority w:val="9"/>
    <w:qFormat/>
    <w:rsid w:val="00E84B9B"/>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0"/>
    <w:uiPriority w:val="9"/>
    <w:qFormat/>
    <w:rsid w:val="00E84B9B"/>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0"/>
    <w:uiPriority w:val="9"/>
    <w:qFormat/>
    <w:rsid w:val="00E84B9B"/>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84B9B"/>
    <w:rPr>
      <w:rFonts w:ascii="宋体" w:eastAsia="宋体" w:hAnsi="宋体" w:cs="宋体"/>
      <w:b/>
      <w:bCs/>
      <w:kern w:val="36"/>
      <w:sz w:val="48"/>
      <w:szCs w:val="48"/>
    </w:rPr>
  </w:style>
  <w:style w:type="character" w:customStyle="1" w:styleId="20">
    <w:name w:val="标题 2 字符"/>
    <w:basedOn w:val="a0"/>
    <w:link w:val="2"/>
    <w:uiPriority w:val="9"/>
    <w:rsid w:val="00E84B9B"/>
    <w:rPr>
      <w:rFonts w:ascii="宋体" w:eastAsia="宋体" w:hAnsi="宋体" w:cs="宋体"/>
      <w:b/>
      <w:bCs/>
      <w:kern w:val="0"/>
      <w:sz w:val="36"/>
      <w:szCs w:val="36"/>
    </w:rPr>
  </w:style>
  <w:style w:type="character" w:customStyle="1" w:styleId="30">
    <w:name w:val="标题 3 字符"/>
    <w:basedOn w:val="a0"/>
    <w:link w:val="3"/>
    <w:uiPriority w:val="9"/>
    <w:rsid w:val="00E84B9B"/>
    <w:rPr>
      <w:rFonts w:ascii="宋体" w:eastAsia="宋体" w:hAnsi="宋体" w:cs="宋体"/>
      <w:b/>
      <w:bCs/>
      <w:kern w:val="0"/>
      <w:sz w:val="27"/>
      <w:szCs w:val="27"/>
    </w:rPr>
  </w:style>
  <w:style w:type="character" w:customStyle="1" w:styleId="40">
    <w:name w:val="标题 4 字符"/>
    <w:basedOn w:val="a0"/>
    <w:link w:val="4"/>
    <w:uiPriority w:val="9"/>
    <w:rsid w:val="00E84B9B"/>
    <w:rPr>
      <w:rFonts w:ascii="宋体" w:eastAsia="宋体" w:hAnsi="宋体" w:cs="宋体"/>
      <w:b/>
      <w:bCs/>
      <w:kern w:val="0"/>
      <w:sz w:val="24"/>
      <w:szCs w:val="24"/>
    </w:rPr>
  </w:style>
  <w:style w:type="paragraph" w:customStyle="1" w:styleId="msonormal0">
    <w:name w:val="msonormal"/>
    <w:basedOn w:val="a"/>
    <w:rsid w:val="00E84B9B"/>
    <w:pPr>
      <w:widowControl/>
      <w:spacing w:before="100" w:beforeAutospacing="1" w:after="100" w:afterAutospacing="1"/>
      <w:jc w:val="left"/>
    </w:pPr>
    <w:rPr>
      <w:rFonts w:ascii="宋体" w:eastAsia="宋体" w:hAnsi="宋体" w:cs="宋体"/>
      <w:kern w:val="0"/>
      <w:sz w:val="24"/>
      <w:szCs w:val="24"/>
    </w:rPr>
  </w:style>
  <w:style w:type="character" w:styleId="a3">
    <w:name w:val="Hyperlink"/>
    <w:basedOn w:val="a0"/>
    <w:uiPriority w:val="99"/>
    <w:semiHidden/>
    <w:unhideWhenUsed/>
    <w:rsid w:val="00E84B9B"/>
    <w:rPr>
      <w:color w:val="0000FF"/>
      <w:u w:val="single"/>
    </w:rPr>
  </w:style>
  <w:style w:type="character" w:styleId="a4">
    <w:name w:val="FollowedHyperlink"/>
    <w:basedOn w:val="a0"/>
    <w:uiPriority w:val="99"/>
    <w:semiHidden/>
    <w:unhideWhenUsed/>
    <w:rsid w:val="00E84B9B"/>
    <w:rPr>
      <w:color w:val="800080"/>
      <w:u w:val="single"/>
    </w:rPr>
  </w:style>
  <w:style w:type="character" w:customStyle="1" w:styleId="name">
    <w:name w:val="name"/>
    <w:basedOn w:val="a0"/>
    <w:rsid w:val="00E84B9B"/>
  </w:style>
  <w:style w:type="paragraph" w:styleId="a5">
    <w:name w:val="Normal (Web)"/>
    <w:basedOn w:val="a"/>
    <w:uiPriority w:val="99"/>
    <w:semiHidden/>
    <w:unhideWhenUsed/>
    <w:rsid w:val="00E84B9B"/>
    <w:pPr>
      <w:widowControl/>
      <w:spacing w:before="100" w:beforeAutospacing="1" w:after="100" w:afterAutospacing="1"/>
      <w:jc w:val="left"/>
    </w:pPr>
    <w:rPr>
      <w:rFonts w:ascii="宋体" w:eastAsia="宋体" w:hAnsi="宋体" w:cs="宋体"/>
      <w:kern w:val="0"/>
      <w:sz w:val="24"/>
      <w:szCs w:val="24"/>
    </w:rPr>
  </w:style>
  <w:style w:type="character" w:styleId="a6">
    <w:name w:val="Emphasis"/>
    <w:basedOn w:val="a0"/>
    <w:uiPriority w:val="20"/>
    <w:qFormat/>
    <w:rsid w:val="00E84B9B"/>
    <w:rPr>
      <w:i/>
      <w:iCs/>
    </w:rPr>
  </w:style>
  <w:style w:type="character" w:styleId="a7">
    <w:name w:val="Strong"/>
    <w:basedOn w:val="a0"/>
    <w:uiPriority w:val="22"/>
    <w:qFormat/>
    <w:rsid w:val="00E84B9B"/>
    <w:rPr>
      <w:b/>
      <w:bCs/>
    </w:rPr>
  </w:style>
  <w:style w:type="paragraph" w:customStyle="1" w:styleId="img-box">
    <w:name w:val="img-box"/>
    <w:basedOn w:val="a"/>
    <w:rsid w:val="00E84B9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58069">
      <w:bodyDiv w:val="1"/>
      <w:marLeft w:val="0"/>
      <w:marRight w:val="0"/>
      <w:marTop w:val="0"/>
      <w:marBottom w:val="0"/>
      <w:divBdr>
        <w:top w:val="none" w:sz="0" w:space="0" w:color="auto"/>
        <w:left w:val="none" w:sz="0" w:space="0" w:color="auto"/>
        <w:bottom w:val="none" w:sz="0" w:space="0" w:color="auto"/>
        <w:right w:val="none" w:sz="0" w:space="0" w:color="auto"/>
      </w:divBdr>
      <w:divsChild>
        <w:div w:id="320617550">
          <w:marLeft w:val="0"/>
          <w:marRight w:val="0"/>
          <w:marTop w:val="0"/>
          <w:marBottom w:val="0"/>
          <w:divBdr>
            <w:top w:val="none" w:sz="0" w:space="0" w:color="auto"/>
            <w:left w:val="none" w:sz="0" w:space="0" w:color="auto"/>
            <w:bottom w:val="none" w:sz="0" w:space="0" w:color="auto"/>
            <w:right w:val="none" w:sz="0" w:space="0" w:color="auto"/>
          </w:divBdr>
          <w:divsChild>
            <w:div w:id="1544905556">
              <w:marLeft w:val="0"/>
              <w:marRight w:val="0"/>
              <w:marTop w:val="225"/>
              <w:marBottom w:val="0"/>
              <w:divBdr>
                <w:top w:val="none" w:sz="0" w:space="0" w:color="auto"/>
                <w:left w:val="none" w:sz="0" w:space="0" w:color="auto"/>
                <w:bottom w:val="none" w:sz="0" w:space="0" w:color="auto"/>
                <w:right w:val="none" w:sz="0" w:space="0" w:color="auto"/>
              </w:divBdr>
            </w:div>
            <w:div w:id="893278021">
              <w:marLeft w:val="0"/>
              <w:marRight w:val="0"/>
              <w:marTop w:val="0"/>
              <w:marBottom w:val="0"/>
              <w:divBdr>
                <w:top w:val="none" w:sz="0" w:space="0" w:color="auto"/>
                <w:left w:val="none" w:sz="0" w:space="0" w:color="auto"/>
                <w:bottom w:val="none" w:sz="0" w:space="0" w:color="auto"/>
                <w:right w:val="none" w:sz="0" w:space="0" w:color="auto"/>
              </w:divBdr>
            </w:div>
          </w:divsChild>
        </w:div>
        <w:div w:id="278072753">
          <w:marLeft w:val="0"/>
          <w:marRight w:val="0"/>
          <w:marTop w:val="450"/>
          <w:marBottom w:val="0"/>
          <w:divBdr>
            <w:top w:val="none" w:sz="0" w:space="0" w:color="auto"/>
            <w:left w:val="none" w:sz="0" w:space="0" w:color="auto"/>
            <w:bottom w:val="none" w:sz="0" w:space="0" w:color="auto"/>
            <w:right w:val="none" w:sz="0" w:space="0" w:color="auto"/>
          </w:divBdr>
        </w:div>
        <w:div w:id="1673414862">
          <w:marLeft w:val="0"/>
          <w:marRight w:val="0"/>
          <w:marTop w:val="450"/>
          <w:marBottom w:val="0"/>
          <w:divBdr>
            <w:top w:val="none" w:sz="0" w:space="0" w:color="auto"/>
            <w:left w:val="none" w:sz="0" w:space="0" w:color="auto"/>
            <w:bottom w:val="none" w:sz="0" w:space="0" w:color="auto"/>
            <w:right w:val="none" w:sz="0" w:space="0" w:color="auto"/>
          </w:divBdr>
        </w:div>
        <w:div w:id="608700078">
          <w:marLeft w:val="0"/>
          <w:marRight w:val="0"/>
          <w:marTop w:val="450"/>
          <w:marBottom w:val="0"/>
          <w:divBdr>
            <w:top w:val="none" w:sz="0" w:space="0" w:color="auto"/>
            <w:left w:val="none" w:sz="0" w:space="0" w:color="auto"/>
            <w:bottom w:val="none" w:sz="0" w:space="0" w:color="auto"/>
            <w:right w:val="none" w:sz="0" w:space="0" w:color="auto"/>
          </w:divBdr>
        </w:div>
        <w:div w:id="1127358827">
          <w:marLeft w:val="0"/>
          <w:marRight w:val="0"/>
          <w:marTop w:val="450"/>
          <w:marBottom w:val="0"/>
          <w:divBdr>
            <w:top w:val="none" w:sz="0" w:space="0" w:color="auto"/>
            <w:left w:val="none" w:sz="0" w:space="0" w:color="auto"/>
            <w:bottom w:val="none" w:sz="0" w:space="0" w:color="auto"/>
            <w:right w:val="none" w:sz="0" w:space="0" w:color="auto"/>
          </w:divBdr>
        </w:div>
        <w:div w:id="407845515">
          <w:marLeft w:val="0"/>
          <w:marRight w:val="0"/>
          <w:marTop w:val="450"/>
          <w:marBottom w:val="0"/>
          <w:divBdr>
            <w:top w:val="none" w:sz="0" w:space="0" w:color="auto"/>
            <w:left w:val="none" w:sz="0" w:space="0" w:color="auto"/>
            <w:bottom w:val="none" w:sz="0" w:space="0" w:color="auto"/>
            <w:right w:val="none" w:sz="0" w:space="0" w:color="auto"/>
          </w:divBdr>
        </w:div>
        <w:div w:id="2052536857">
          <w:marLeft w:val="0"/>
          <w:marRight w:val="0"/>
          <w:marTop w:val="450"/>
          <w:marBottom w:val="0"/>
          <w:divBdr>
            <w:top w:val="none" w:sz="0" w:space="0" w:color="auto"/>
            <w:left w:val="none" w:sz="0" w:space="0" w:color="auto"/>
            <w:bottom w:val="none" w:sz="0" w:space="0" w:color="auto"/>
            <w:right w:val="none" w:sz="0" w:space="0" w:color="auto"/>
          </w:divBdr>
        </w:div>
        <w:div w:id="1839877840">
          <w:marLeft w:val="0"/>
          <w:marRight w:val="0"/>
          <w:marTop w:val="450"/>
          <w:marBottom w:val="0"/>
          <w:divBdr>
            <w:top w:val="none" w:sz="0" w:space="0" w:color="auto"/>
            <w:left w:val="none" w:sz="0" w:space="0" w:color="auto"/>
            <w:bottom w:val="none" w:sz="0" w:space="0" w:color="auto"/>
            <w:right w:val="none" w:sz="0" w:space="0" w:color="auto"/>
          </w:divBdr>
        </w:div>
        <w:div w:id="504365876">
          <w:marLeft w:val="0"/>
          <w:marRight w:val="0"/>
          <w:marTop w:val="450"/>
          <w:marBottom w:val="0"/>
          <w:divBdr>
            <w:top w:val="none" w:sz="0" w:space="0" w:color="auto"/>
            <w:left w:val="none" w:sz="0" w:space="0" w:color="auto"/>
            <w:bottom w:val="none" w:sz="0" w:space="0" w:color="auto"/>
            <w:right w:val="none" w:sz="0" w:space="0" w:color="auto"/>
          </w:divBdr>
        </w:div>
        <w:div w:id="2139763328">
          <w:marLeft w:val="0"/>
          <w:marRight w:val="0"/>
          <w:marTop w:val="450"/>
          <w:marBottom w:val="0"/>
          <w:divBdr>
            <w:top w:val="none" w:sz="0" w:space="0" w:color="auto"/>
            <w:left w:val="none" w:sz="0" w:space="0" w:color="auto"/>
            <w:bottom w:val="none" w:sz="0" w:space="0" w:color="auto"/>
            <w:right w:val="none" w:sz="0" w:space="0" w:color="auto"/>
          </w:divBdr>
        </w:div>
        <w:div w:id="1712264877">
          <w:marLeft w:val="0"/>
          <w:marRight w:val="0"/>
          <w:marTop w:val="450"/>
          <w:marBottom w:val="0"/>
          <w:divBdr>
            <w:top w:val="none" w:sz="0" w:space="0" w:color="auto"/>
            <w:left w:val="none" w:sz="0" w:space="0" w:color="auto"/>
            <w:bottom w:val="none" w:sz="0" w:space="0" w:color="auto"/>
            <w:right w:val="none" w:sz="0" w:space="0" w:color="auto"/>
          </w:divBdr>
        </w:div>
        <w:div w:id="2003925686">
          <w:marLeft w:val="0"/>
          <w:marRight w:val="0"/>
          <w:marTop w:val="450"/>
          <w:marBottom w:val="0"/>
          <w:divBdr>
            <w:top w:val="none" w:sz="0" w:space="0" w:color="auto"/>
            <w:left w:val="none" w:sz="0" w:space="0" w:color="auto"/>
            <w:bottom w:val="none" w:sz="0" w:space="0" w:color="auto"/>
            <w:right w:val="none" w:sz="0" w:space="0" w:color="auto"/>
          </w:divBdr>
        </w:div>
        <w:div w:id="1187715368">
          <w:marLeft w:val="0"/>
          <w:marRight w:val="0"/>
          <w:marTop w:val="450"/>
          <w:marBottom w:val="0"/>
          <w:divBdr>
            <w:top w:val="none" w:sz="0" w:space="0" w:color="auto"/>
            <w:left w:val="none" w:sz="0" w:space="0" w:color="auto"/>
            <w:bottom w:val="none" w:sz="0" w:space="0" w:color="auto"/>
            <w:right w:val="none" w:sz="0" w:space="0" w:color="auto"/>
          </w:divBdr>
        </w:div>
        <w:div w:id="278803980">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pmc.ncbi.nlm.nih.gov/articles/PMC12683747/" TargetMode="External"/><Relationship Id="rId18" Type="http://schemas.openxmlformats.org/officeDocument/2006/relationships/hyperlink" Target="https://pmc.ncbi.nlm.nih.gov/articles/PMC12683747/" TargetMode="External"/><Relationship Id="rId26" Type="http://schemas.openxmlformats.org/officeDocument/2006/relationships/hyperlink" Target="https://doi.org/10.1080/07853890.2025.2597068" TargetMode="External"/><Relationship Id="rId39" Type="http://schemas.openxmlformats.org/officeDocument/2006/relationships/hyperlink" Target="https://pmc.ncbi.nlm.nih.gov/articles/PMC12683747/" TargetMode="External"/><Relationship Id="rId21" Type="http://schemas.openxmlformats.org/officeDocument/2006/relationships/hyperlink" Target="https://pmc.ncbi.nlm.nih.gov/articles/PMC12683747/" TargetMode="External"/><Relationship Id="rId34" Type="http://schemas.openxmlformats.org/officeDocument/2006/relationships/hyperlink" Target="https://pmc.ncbi.nlm.nih.gov/articles/PMC12683747/" TargetMode="External"/><Relationship Id="rId42" Type="http://schemas.openxmlformats.org/officeDocument/2006/relationships/hyperlink" Target="https://pmc.ncbi.nlm.nih.gov/articles/PMC12683747/" TargetMode="External"/><Relationship Id="rId47" Type="http://schemas.openxmlformats.org/officeDocument/2006/relationships/fontTable" Target="fontTable.xml"/><Relationship Id="rId7" Type="http://schemas.openxmlformats.org/officeDocument/2006/relationships/hyperlink" Target="https://pmc.ncbi.nlm.nih.gov/articles/PMC12683747/" TargetMode="External"/><Relationship Id="rId2" Type="http://schemas.openxmlformats.org/officeDocument/2006/relationships/styles" Target="styles.xml"/><Relationship Id="rId16" Type="http://schemas.openxmlformats.org/officeDocument/2006/relationships/hyperlink" Target="https://pmc.ncbi.nlm.nih.gov/articles/PMC12683747/" TargetMode="External"/><Relationship Id="rId29" Type="http://schemas.openxmlformats.org/officeDocument/2006/relationships/hyperlink" Target="https://pmc.ncbi.nlm.nih.gov/articles/PMC12683747/" TargetMode="External"/><Relationship Id="rId1" Type="http://schemas.openxmlformats.org/officeDocument/2006/relationships/numbering" Target="numbering.xml"/><Relationship Id="rId6" Type="http://schemas.openxmlformats.org/officeDocument/2006/relationships/hyperlink" Target="https://pmc.ncbi.nlm.nih.gov/articles/PMC12683747/" TargetMode="External"/><Relationship Id="rId11" Type="http://schemas.openxmlformats.org/officeDocument/2006/relationships/hyperlink" Target="https://pmc.ncbi.nlm.nih.gov/articles/PMC12683747/" TargetMode="External"/><Relationship Id="rId24" Type="http://schemas.openxmlformats.org/officeDocument/2006/relationships/image" Target="media/image1.jpeg"/><Relationship Id="rId32" Type="http://schemas.openxmlformats.org/officeDocument/2006/relationships/hyperlink" Target="https://pmc.ncbi.nlm.nih.gov/articles/PMC12683747/" TargetMode="External"/><Relationship Id="rId37" Type="http://schemas.openxmlformats.org/officeDocument/2006/relationships/hyperlink" Target="https://pmc.ncbi.nlm.nih.gov/articles/PMC12683747/" TargetMode="External"/><Relationship Id="rId40" Type="http://schemas.openxmlformats.org/officeDocument/2006/relationships/hyperlink" Target="https://pmc.ncbi.nlm.nih.gov/articles/PMC12683747/" TargetMode="External"/><Relationship Id="rId45" Type="http://schemas.openxmlformats.org/officeDocument/2006/relationships/hyperlink" Target="https://pmc.ncbi.nlm.nih.gov/articles/PMC12683747/" TargetMode="External"/><Relationship Id="rId5" Type="http://schemas.openxmlformats.org/officeDocument/2006/relationships/hyperlink" Target="https://pmc.ncbi.nlm.nih.gov/articles/PMC12683747/" TargetMode="External"/><Relationship Id="rId15" Type="http://schemas.openxmlformats.org/officeDocument/2006/relationships/hyperlink" Target="https://pmc.ncbi.nlm.nih.gov/articles/PMC12683747/" TargetMode="External"/><Relationship Id="rId23" Type="http://schemas.openxmlformats.org/officeDocument/2006/relationships/hyperlink" Target="https://www.ncbi.nlm.nih.gov/core/lw/2.0/html/tileshop_pmc/tileshop_pmc_inline.html?title=Click%20on%20image%20to%20zoom&amp;p=PMC3&amp;id=12683747_IANN_A_2597068_F0001_C.jpg" TargetMode="External"/><Relationship Id="rId28" Type="http://schemas.openxmlformats.org/officeDocument/2006/relationships/hyperlink" Target="https://pmc.ncbi.nlm.nih.gov/articles/PMC12683747/" TargetMode="External"/><Relationship Id="rId36" Type="http://schemas.openxmlformats.org/officeDocument/2006/relationships/hyperlink" Target="https://pmc.ncbi.nlm.nih.gov/articles/PMC12683747/" TargetMode="External"/><Relationship Id="rId10" Type="http://schemas.openxmlformats.org/officeDocument/2006/relationships/hyperlink" Target="https://pmc.ncbi.nlm.nih.gov/articles/PMC12683747/" TargetMode="External"/><Relationship Id="rId19" Type="http://schemas.openxmlformats.org/officeDocument/2006/relationships/hyperlink" Target="https://pmc.ncbi.nlm.nih.gov/articles/PMC12683747/" TargetMode="External"/><Relationship Id="rId31" Type="http://schemas.openxmlformats.org/officeDocument/2006/relationships/hyperlink" Target="https://pmc.ncbi.nlm.nih.gov/articles/PMC12683747/" TargetMode="External"/><Relationship Id="rId44" Type="http://schemas.openxmlformats.org/officeDocument/2006/relationships/hyperlink" Target="https://pmc.ncbi.nlm.nih.gov/articles/PMC12683747/" TargetMode="External"/><Relationship Id="rId4" Type="http://schemas.openxmlformats.org/officeDocument/2006/relationships/webSettings" Target="webSettings.xml"/><Relationship Id="rId9" Type="http://schemas.openxmlformats.org/officeDocument/2006/relationships/hyperlink" Target="https://pmc.ncbi.nlm.nih.gov/articles/PMC12683747/" TargetMode="External"/><Relationship Id="rId14" Type="http://schemas.openxmlformats.org/officeDocument/2006/relationships/hyperlink" Target="https://pmc.ncbi.nlm.nih.gov/articles/PMC12683747/" TargetMode="External"/><Relationship Id="rId22" Type="http://schemas.openxmlformats.org/officeDocument/2006/relationships/hyperlink" Target="https://pmc.ncbi.nlm.nih.gov/articles/PMC12683747/" TargetMode="External"/><Relationship Id="rId27" Type="http://schemas.openxmlformats.org/officeDocument/2006/relationships/hyperlink" Target="https://doi.org/10.1080/07853890.2025.2597068" TargetMode="External"/><Relationship Id="rId30" Type="http://schemas.openxmlformats.org/officeDocument/2006/relationships/hyperlink" Target="https://pmc.ncbi.nlm.nih.gov/articles/PMC12683747/" TargetMode="External"/><Relationship Id="rId35" Type="http://schemas.openxmlformats.org/officeDocument/2006/relationships/hyperlink" Target="https://pmc.ncbi.nlm.nih.gov/articles/PMC12683747/" TargetMode="External"/><Relationship Id="rId43" Type="http://schemas.openxmlformats.org/officeDocument/2006/relationships/hyperlink" Target="https://pmc.ncbi.nlm.nih.gov/articles/PMC12683747/" TargetMode="External"/><Relationship Id="rId48" Type="http://schemas.openxmlformats.org/officeDocument/2006/relationships/theme" Target="theme/theme1.xml"/><Relationship Id="rId8" Type="http://schemas.openxmlformats.org/officeDocument/2006/relationships/hyperlink" Target="https://pmc.ncbi.nlm.nih.gov/articles/PMC12683747/" TargetMode="External"/><Relationship Id="rId3" Type="http://schemas.openxmlformats.org/officeDocument/2006/relationships/settings" Target="settings.xml"/><Relationship Id="rId12" Type="http://schemas.openxmlformats.org/officeDocument/2006/relationships/hyperlink" Target="https://pmc.ncbi.nlm.nih.gov/articles/PMC12683747/" TargetMode="External"/><Relationship Id="rId17" Type="http://schemas.openxmlformats.org/officeDocument/2006/relationships/hyperlink" Target="https://pmc.ncbi.nlm.nih.gov/articles/PMC12683747/" TargetMode="External"/><Relationship Id="rId25" Type="http://schemas.openxmlformats.org/officeDocument/2006/relationships/hyperlink" Target="https://doi.org/10.1080/07853890.2025.2597068" TargetMode="External"/><Relationship Id="rId33" Type="http://schemas.openxmlformats.org/officeDocument/2006/relationships/hyperlink" Target="https://pmc.ncbi.nlm.nih.gov/articles/PMC12683747/" TargetMode="External"/><Relationship Id="rId38" Type="http://schemas.openxmlformats.org/officeDocument/2006/relationships/hyperlink" Target="https://pmc.ncbi.nlm.nih.gov/articles/PMC12683747/" TargetMode="External"/><Relationship Id="rId46" Type="http://schemas.openxmlformats.org/officeDocument/2006/relationships/hyperlink" Target="https://pmc.ncbi.nlm.nih.gov/articles/PMC12683747/" TargetMode="External"/><Relationship Id="rId20" Type="http://schemas.openxmlformats.org/officeDocument/2006/relationships/hyperlink" Target="https://pmc.ncbi.nlm.nih.gov/articles/PMC12683747/" TargetMode="External"/><Relationship Id="rId41" Type="http://schemas.openxmlformats.org/officeDocument/2006/relationships/hyperlink" Target="https://pmc.ncbi.nlm.nih.gov/articles/PMC12683747/"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27</Pages>
  <Words>2232</Words>
  <Characters>12723</Characters>
  <Application>Microsoft Office Word</Application>
  <DocSecurity>0</DocSecurity>
  <Lines>106</Lines>
  <Paragraphs>29</Paragraphs>
  <ScaleCrop>false</ScaleCrop>
  <Company/>
  <LinksUpToDate>false</LinksUpToDate>
  <CharactersWithSpaces>14926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放心飞</dc:creator>
  <cp:keywords/>
  <dc:description/>
  <cp:lastModifiedBy>放心飞</cp:lastModifiedBy>
  <cp:revision>2</cp:revision>
  <dcterms:created xsi:type="dcterms:W3CDTF">2026-01-04T09:33:00Z</dcterms:created>
  <dcterms:modified xsi:type="dcterms:W3CDTF">2026-01-04T09:35:00Z</dcterms:modified>
</cp:coreProperties>
</file>