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2ECD8">
      <w:pPr>
        <w:jc w:val="center"/>
        <w:rPr>
          <w:rFonts w:hint="default" w:ascii="等线" w:hAnsi="等线" w:eastAsia="等线" w:cs="等线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等线" w:hAnsi="等线" w:eastAsia="等线" w:cs="等线"/>
          <w:color w:val="000000"/>
          <w:kern w:val="0"/>
          <w:sz w:val="28"/>
          <w:szCs w:val="28"/>
          <w:lang w:val="en-US" w:eastAsia="zh-CN" w:bidi="ar"/>
        </w:rPr>
        <w:t>破伤风有潜伏期，什么时候打针更好？</w:t>
      </w:r>
    </w:p>
    <w:p w14:paraId="16197E7E">
      <w:pPr>
        <w:rPr>
          <w:rFonts w:hint="default"/>
          <w:lang w:val="en-US"/>
        </w:rPr>
      </w:pP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破伤风感染后并非马上发病，非新生儿破伤风的潜伏期多数为3~21天，罕见病例潜伏期可在半年以上。感染部位越接近中枢神经系统，如头或颈部，潜伏期相对越短；越远离中枢神经系统，如手或足，潜伏期相对越长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破伤风是一种严重的疾病，常发生于穿刺伤、撕脱伤、挤压伤、火器伤、烧烫伤及冻伤之后。若不采取任何治疗措施，病死率几乎100%。破伤风梭菌在土壤、灰尘、动物粪便中随处可见，只要有伤口，就有可能感染破伤风梭菌。尤其是伤口较深且沾有脏东西时，更要警惕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避免发生破伤风的关键在于出现外伤等暴露后及时干预和有效预防。我们通常所说的破伤风针，是意外受伤后用于紧急防范破伤风发作的药物，在医学上被称为破伤风被动免疫制剂，主要作用是对破伤风进行短期应急预防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出现以下几种情况，最好受伤后 24 小时内注射破伤风针，如果超过 24 小时，也推荐注射，以降低破伤风发病风险。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1.伤口未在6小时内进行医疗处理；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2.伤口内有异物；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3.伤口接触泥土、人或动物粪便及哺乳动物唾液等污染物；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4.伤口出现缺血或坏死；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5.伤口感染：例如，伤口周围出现红、肿、热、痛，渗液增多等。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如果无法判断伤口情况，要及时到正规医院就诊，由医生评估是否需要注射破伤风针。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目前，大众熟知的“破伤风针”主要包括破伤风抗毒素（TAT）和破伤风人免疫球蛋白（HTIG）。然而，TAT作为马源破伤风针的代表，存在较高的过敏风险，可能引发过敏性休克、血清病甚至死亡，早已被许多发达国家淘汰；由于上述诸多</w:t>
      </w:r>
      <w:bookmarkStart w:id="0" w:name="_GoBack"/>
      <w:bookmarkEnd w:id="0"/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不良反应，早在1991年，世界卫生组织（WHO）就将TAT从全球基本推荐药物目录中移除。HTIG完全依赖于人血浆为原料供应，而且存在传播其他传染病的风险。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随着重组抗破伤风毒素单克隆抗体的问世，我国破伤风的防治有了更多的选择。斯泰度塔单抗注射液作为重组抗破伤风毒素单克隆抗体药物，其 Ⅲ 期临床结果显示其具有速效性（在 12 h 内快速构建免疫屏障），优效性（持续数月提供高水平的抗破伤风中和抗体保护，抗体水平约为 HTIG 的 5～7 倍）、安全性（无需皮试、无过敏、无血源性疾病传播风险）和可及性（高质高产，充分满足临床供应需求）。斯泰度塔单抗注射液的上市为全球破伤风的防治带来更优方案，突破了传统破伤风针的局限。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希望大家在就诊过程中选择适合自己的破伤风针！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3E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2025-08-12T03:36:03Z</dcterms:created>
  <dc:creator>Lenovo</dc:creator>
  <cp:lastModifiedBy>月光袭我以郁香</cp:lastModifiedBy>
  <dcterms:modified xsi:type="dcterms:W3CDTF">2025-08-12T03:41:19Z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eyJoZGlkIjoiNmI2ODc5M2VlOTQ5ZDUyYjI5MDFlMTJjNjNiYWM2YzIiLCJ1c2VySWQiOiIzMDkyMTYxNDkifQ==</vt:lpwstr>
  </property>
  <property fmtid="{D5CDD505-2E9C-101B-9397-08002B2CF9AE}" pid="4" name="ICV">
    <vt:lpwstr>899F0E431D244794BEFDA4C085776008_12</vt:lpwstr>
  </property>
</Properties>
</file>