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4FDC8" w14:textId="0A6958CB" w:rsidR="00593134" w:rsidRPr="00593134" w:rsidRDefault="00593134" w:rsidP="00593134">
      <w:pPr>
        <w:widowControl/>
        <w:spacing w:line="450" w:lineRule="atLeast"/>
        <w:ind w:firstLine="420"/>
        <w:outlineLvl w:val="0"/>
        <w:rPr>
          <w:rFonts w:ascii="微软雅黑" w:eastAsia="微软雅黑" w:hAnsi="微软雅黑" w:cs="宋体"/>
          <w:b/>
          <w:bCs/>
          <w:kern w:val="36"/>
          <w:sz w:val="36"/>
          <w:szCs w:val="36"/>
        </w:rPr>
      </w:pPr>
      <w:r w:rsidRPr="00593134">
        <w:rPr>
          <w:rFonts w:ascii="微软雅黑" w:eastAsia="微软雅黑" w:hAnsi="微软雅黑" w:cs="宋体"/>
          <w:b/>
          <w:bCs/>
          <w:kern w:val="36"/>
          <w:sz w:val="36"/>
          <w:szCs w:val="36"/>
        </w:rPr>
        <w:t>癌治疗反应的标志物和CDK4/6抑制剂耐药性的治疗靶点</w:t>
      </w:r>
    </w:p>
    <w:p w14:paraId="5E0FF074" w14:textId="21E9337F" w:rsidR="00593134" w:rsidRPr="00593134" w:rsidRDefault="00593134" w:rsidP="005931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593134">
        <w:rPr>
          <w:rFonts w:ascii="微软雅黑" w:eastAsia="微软雅黑" w:hAnsi="微软雅黑" w:cs="宋体" w:hint="eastAsia"/>
          <w:kern w:val="0"/>
          <w:sz w:val="34"/>
          <w:szCs w:val="34"/>
        </w:rPr>
        <w:t>摘要</w:t>
      </w:r>
    </w:p>
    <w:p w14:paraId="24888981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细胞周期蛋白依赖性激酶4/6 (CDK4/6) 抑制剂的内分泌治疗 (ET) 是雌激素受体α阳性 (ER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 )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乳腺癌的标准治疗方法，但耐药性很常见。本研究对22例ER +乳腺癌患者的患者来源异种移植瘤 (PDX) 进行了蛋白质组学分析，结果表明，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膜相关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酪氨酸/苏氨酸蛋白激酶1 (PKMYT1)（一种WEE1同源物）在雌二醇 (E2) 依赖性PDX中受E2调控，而在E2非依赖性生长时则组成型表达。在临床样本中，高水平的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mRNA与ET和CDK4/6抑制剂的耐药性相关。 PKMYT1抑制剂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lunresertib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(RP-6306)与吉西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使用，可选择性地协同降低ET和帕博西尼耐药且p53功能缺失的ER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乳腺癌细胞的活力。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体外实验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表明，该联合用药可增加DNA损伤和细胞凋亡。在帕博西尼耐药的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突变型PDX来源的类器官和PDX模型中，RP-6306联合低剂量吉西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较单药治疗更能显著缩小肿瘤体积。本研究证实了RP-6306联合吉西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ET和CDK4/6抑制剂耐药的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突变型ER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乳腺癌的临床潜力。</w:t>
      </w:r>
    </w:p>
    <w:p w14:paraId="250FDAE7" w14:textId="77777777" w:rsidR="00593134" w:rsidRPr="00593134" w:rsidRDefault="00593134" w:rsidP="005931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593134">
        <w:rPr>
          <w:rFonts w:ascii="微软雅黑" w:eastAsia="微软雅黑" w:hAnsi="微软雅黑" w:cs="宋体"/>
          <w:kern w:val="0"/>
          <w:sz w:val="34"/>
          <w:szCs w:val="34"/>
        </w:rPr>
        <w:t>介绍</w:t>
      </w:r>
    </w:p>
    <w:p w14:paraId="6C4D9CDE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大多数乳腺癌相关死亡病例发生在雌激素受体阳性（ER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）乳腺癌中（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）。内分泌治疗（ET）联合细胞周期蛋白依赖性激酶4/6（CDK4/6）抑制剂（CDK4/6i），例如帕博西尼、阿贝西利或瑞博西尼，是高危早期和/或晚期ER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乳腺癌的标准治疗方案。尽管约80%的ER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乳腺癌患者最初对治疗有反应，但耐药性常常出现，最终导致治疗无效和致命的播散性疾病（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）。目前，对于ET和CDK4/6i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耐药的IV期乳腺癌患者，尚无最佳治疗方案的共识。化疗是常用的治疗方法，但疗效有限（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3-6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5" w:anchor="bib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</w:p>
    <w:p w14:paraId="7887DF64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ATP依赖性蛋白激酶在癌症中异常表达，是一类重要的治疗靶点，但人类基因组编码的500多种激酶中，只有极少数被成功靶向治疗（7, 8）。激酶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抑制剂下拉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实验（KIPA）是一种灵敏的检测方法，可以定量分析低丰度的潜在靶向激酶（9-11 </w:t>
      </w:r>
      <w:hyperlink r:id="rId6" w:anchor="bib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"bib8"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然而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</w:t>
      </w:r>
      <w:hyperlink r:id="rId7" w:anchor="bib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尽管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KIPA技术已被用于鉴定ER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和三阴性乳腺癌（TNBC；参考文献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"bib9"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9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8" w:anchor="bib1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10 </w:t>
        </w:r>
      </w:hyperlink>
      <w:hyperlink r:id="rId9" w:anchor="bib11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, </w:t>
        </w:r>
      </w:hyperlink>
      <w:hyperlink r:id="rId10" w:anchor="bib12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12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）中的治疗靶点，但尚未应用于ER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乳腺癌中ET和CDK4/6抑制剂耐药情况下可成药激酶的鉴定。</w:t>
      </w:r>
    </w:p>
    <w:p w14:paraId="0F91EB27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本文中，我们应用KIPA检测方法，通过分析22个不同的ER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患者来源异种移植瘤（PDX）来研究ER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乳腺癌中ET和CDK4/6i的耐药性。这些PDX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在体内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生长过程中表现出不同程度的雌二醇（E2）依赖性。我们发现，在E2依赖性PDX模型中，WEE1同源物和G2/M细胞周期检查点调节激酶蛋白激酶——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膜相关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酪氨酸/苏氨酸蛋白激酶1（PKMYT1）的水平受到E2的高度调控。相反，在E2非依赖性ER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PDX模型中，PKMYT1水平持续升高，并与E2F转录特征的增强相关，提示G1/S细胞周期失调。因此，我们试图通过分析已发表的分子特征明确的乳腺癌数据集，研究PKMYT1在ER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乳腺癌中的功能作用及其与生存率的相关性。研究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mRNA 水平与术前使用芳香化酶抑制剂 (AI) 和帕博西尼治疗的反应之间的关系；并确定临床级 PKMYT1 抑制剂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lunresertib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(RP-6306；参考文献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13 ) 与核苷类似物吉西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治疗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乳腺癌的一系列临床前模型（包括细胞系、PDX 衍生类器官和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体内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 肿瘤）的治疗潜力。</w:t>
      </w:r>
    </w:p>
    <w:p w14:paraId="6BF6F954" w14:textId="77777777" w:rsidR="00593134" w:rsidRPr="00593134" w:rsidRDefault="00593134" w:rsidP="005931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593134">
        <w:rPr>
          <w:rFonts w:ascii="微软雅黑" w:eastAsia="微软雅黑" w:hAnsi="微软雅黑" w:cs="宋体"/>
          <w:kern w:val="0"/>
          <w:sz w:val="34"/>
          <w:szCs w:val="34"/>
        </w:rPr>
        <w:lastRenderedPageBreak/>
        <w:t>材料与方法</w:t>
      </w:r>
    </w:p>
    <w:p w14:paraId="7CC7F443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PDX 和临床数据分析</w:t>
      </w:r>
    </w:p>
    <w:p w14:paraId="1DF2AC26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hyperlink r:id="rId11" w:anchor="bib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Gou及其同事( 9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)报道了22例ER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乳腺癌的蛋白质组学数据。原始质谱(MS)和测序数据可从PRIDE和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dbGaP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数据库获取，具体引用如下。在KIPA分析中，对于每种激酶，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缺失值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(NA)被转换为所有样本中检测到的最低激酶水平-1。</w:t>
      </w:r>
    </w:p>
    <w:p w14:paraId="01C2E063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METABRIC队列（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2" w:anchor="bib1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15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）的数据来自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cBioPortal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癌症基因组学平台（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"http://cbioportal.org/" \t "_blank"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cbioportal.org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；RRID：SCR_014555），临床蛋白质组肿瘤分析联盟（CPTAC）乳腺癌前瞻性队列（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16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）的数据来自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LinkedOmics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平台（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"http://www.linkedomics.org/" \t "_blank"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linkedomics.org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）。Z1031B数据来自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参考文献4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数据来自参考文献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"bib17"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</w:p>
    <w:p w14:paraId="2C26DA62" w14:textId="06802C6E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使用“h.all.v7.0.symbols.gmt”数据库和ssGSEA2.0 R图形用户界面实现的默认参数（GitHub，RRID：SCR_002630；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"https://github.com/broadinstitute/ssGSEA2.0" \t "_blank"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，对来自22例ER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PDX肿瘤和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试验患者的mRNA进行单样本基因集富集分析（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ssGSEA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）评分计算。RNA多基因增殖评分（MGPS）的计算方法如前所述（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），即对先前已鉴定为周期调控基因（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"bib18"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18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）的基因中值中心化log2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RSEM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数据取平均值。</w:t>
      </w:r>
    </w:p>
    <w:p w14:paraId="69949FB8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细胞培养</w:t>
      </w:r>
    </w:p>
    <w:p w14:paraId="05C03694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MCF7（ATCC 编号：HTB-22，RRID：CVCL_0031）和 T47D（ATCC 编号：HTB-133，RRID：CVCL_0553）细胞系于 2017 年通过贝勒医学院（BCM）组织培养中心从美国国家癌症研究所（ATCC）获得，并在 MD 安德森癌症中心细胞遗传学和细胞鉴定中心（CCAC）完成了短串联重复序列（STR）检测验证。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T47D 和 MCF7 雌激素剥夺抗性（EDR）亲代细胞系及其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衍生细胞系此前已有描述（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"bib19"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19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3" w:anchor="bib2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20 ），并已在 CCAC 完成了 STR 检测验证。细胞在 37°C、5% CO</w:t>
        </w:r>
        <w:r w:rsidRPr="00593134">
          <w:rPr>
            <w:rFonts w:ascii="Cambria Math" w:eastAsia="微软雅黑" w:hAnsi="Cambria Math" w:cs="Cambria Math"/>
            <w:kern w:val="0"/>
            <w:sz w:val="24"/>
            <w:szCs w:val="24"/>
            <w:u w:val="single"/>
          </w:rPr>
          <w:t>₂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的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条件下培养，每 6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个月进行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一次支原体检测。细胞系最多传代 10 至 20 次。</w:t>
      </w:r>
    </w:p>
    <w:p w14:paraId="39FA9259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MCF7 和 T47D 细胞培养于含 10% FBS（Sigma；货号 F0926）、1% 青霉素-链霉素（Sigma；货号 P4333）和 5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μg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/mL 帕博西尼预防剂（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InvivoGen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；货号 ant-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mpp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）的 RPMI 1640 培养基中。MCF7 EDR 和 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 细胞培养于不含酚红的 RPMI 1640 培养基中，该培养基含 10% 经活性炭处理的 FBS（Sigma；货号 F6765）、1% 青霉素-链霉素和 5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μg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/mL 帕博西尼。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细胞系在含 1 µmol/L 帕博西尼的培养基中培养。</w:t>
      </w:r>
    </w:p>
    <w:p w14:paraId="5CCD3E37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在治疗实验中，去除了维持用抗生素和药物。除非另有说明，MCF7 和 T47D 细胞（亲代细胞和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 细胞）使用含 10% FBS 的 RPMI 1640 培养基，MCF7 EDR 和 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细胞使用含 10% 活性炭处理的 FBS 的无酚红 RPMI 1640 培养基。如果治疗试剂溶解于 DMSO 中[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氟维司群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、帕博西尼、阿贝西利、瑞博西尼、RP-6306、5-氟尿嘧啶 (5-FU) 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硼替佐米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]，则在溶剂对照组以及其他不含 DMSO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基药物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溶液的样品中添加相同浓度的 DMSO。</w:t>
      </w:r>
    </w:p>
    <w:p w14:paraId="48D8B4AC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在涉及对 E2 的反应的实验中，首先将细胞在不含酚红的 RPMI 1640 培养基中培养 3 天，该培养基含有 10% 的活性炭处理的 FBS，然后使用含有 E2（和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其他配体）的不含酚红的 RPMI 1640 培养基和 10% 的活性炭处理的 FBS 进行处理。</w:t>
      </w:r>
    </w:p>
    <w:p w14:paraId="3C980B84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化学试剂</w:t>
      </w:r>
    </w:p>
    <w:p w14:paraId="2FFEA969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E2 以水溶性形式（Sigma；货号 E4389）或溶于乙醇（Sigma；货号 E8875）的形式使用，并以 10 mmol/L 的溶液形式储存于 -80°C。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氟维司群购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自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MedChem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Express（货号 HY-13636），并以 10 mmol/L 的 DMSO 溶液形式储存于 -20°C。帕博西尼购自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Selleckchem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（货号 S4482），并以 10 mmol/L 的 DMSO 溶液形式储存于 -20°C。阿贝西利购自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Selleckchem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（货号 S5716），并以 5 mmol/L 的 DMSO 溶液形式储存于 -20°C。瑞博西尼购自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Selleckchem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（货号 S7440），并以 10 mmol/L 的 DMSO 溶液形式储存于 -20°C。 AZD1775购自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Selleckchem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公司（货号S1525），以10 mmol/L的DMSO溶液形式储存于-80°C。吉西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自Sigma公司（货号1288463），以10 mmol/L的水溶液形式储存于-80°C。RP-6306由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Repare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Therapeutics公司提供，以10 mmol/L的DMSO溶液形式储存于-20°C，或以粉末形式提供，用于制备PDX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体内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实验的药物饲料颗粒。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Repare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Therapeutics公司已发表了RP-6306的详细制备流程图（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）。动物注射用吉西他滨（Cayman公司；货号11690）于注射当日溶于不含防腐剂的0.9%氯化钠溶液（Hospira公司）。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硼替佐米购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自 Cell Signaling Technology (CST; 货号 2204S)，以 1 mmol/L 的 DMSO 溶液形式储存于 -20°C。5-氟尿嘧啶购自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Selleckchem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(货号 S1209)，以 10 mmol/L 的 DMSO 溶液形式储存于 -80°C。</w:t>
      </w:r>
    </w:p>
    <w:p w14:paraId="57B5EE8B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逆转录定量PCR</w:t>
      </w:r>
    </w:p>
    <w:p w14:paraId="798D3CAF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使用 RNeasy Mini Kit（QIAGEN；货号 74106）分离 RNA，并使用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NanoDrop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分光光度计测定其浓度。采用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步法 RT-qPCR，使用 50 ng RNA 与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SsoAdvanced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Universal SYBR Green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Supermix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（Bio-Rad；货号 1725274）、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iScript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反转录酶（Bio-Rad；货号 170-8891）和 0.5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/L 引物进行孵育，具体步骤如前所述 ( 22 </w:t>
      </w:r>
      <w:hyperlink r:id="rId14" w:anchor="bib22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)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。GAPDH和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TFF1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的引物序列已在之前文献中描述 ( </w:t>
      </w:r>
      <w:hyperlink r:id="rId15" w:anchor="bib22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22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)。其他引物序列如下：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：正向引物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，5′- GTG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AGG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TCC</w:t>
      </w:r>
      <w:proofErr w:type="gramStart"/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AGG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AGG</w:t>
      </w:r>
      <w:proofErr w:type="gramEnd"/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；反向引物，5′-CAC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TTTC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GGT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CDK6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：正向引物，5′-TCG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ATG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AAC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GCA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ACC-3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；反向引物，5′-AGG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TGG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TCC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AGG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TTT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TC-3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：正向引物，5′-CTG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TCT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CAC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CCA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TTAT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；反向引物，5′-GTCCAA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ATG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CCT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GTC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TCT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CAT-3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：正向引物，5′-ACA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CAA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TTAT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AAC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TGG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CTG-3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；反向引物，5′-CTG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TTG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AGT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AAC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GAG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CTG-3</w:t>
      </w:r>
      <w:r w:rsidRPr="00593134">
        <w:rPr>
          <w:rFonts w:ascii="微软雅黑" w:eastAsia="微软雅黑" w:hAnsi="微软雅黑" w:cs="宋体" w:hint="eastAsia"/>
          <w:kern w:val="0"/>
          <w:sz w:val="24"/>
          <w:szCs w:val="24"/>
        </w:rPr>
        <w:t>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。所有样品均在CFX96型PCR仪（Bio-Rad）上进行三次重复实验。</w:t>
      </w:r>
    </w:p>
    <w:p w14:paraId="3A5DFEE2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免疫印迹法</w:t>
      </w:r>
    </w:p>
    <w:p w14:paraId="430800F0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细胞裂解液用添加了蛋白酶抑制剂（Roche；SKU 分别为 4906845001）和磷酸酶抑制剂（Roche；SKU 分别为 11697498001）的 RIPA 缓冲液（Thermo Scientific；货号 89900）制备。动物组织裂解液用 8 mol/L 尿素溶液超声处理制备。蛋白质经 SDS-PAGE 梯度凝胶（4%–15%；Invitrogen；货号分别为 NW04120BOX、NW04122BOX、NW04125BOX 和 NW04127BOX）分离后，转移至硝酸纤维素膜（Bio-Rad；货号 1620115）。抗CDK1 pT14（目录号#2543，RRID：AB_823465），γH2AX（目录号#9718，RRID：AB_2118009），RB1（目录号#9309，RRID：AB_823629），小鼠抗RB1（目录号#9313， RRID：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AB_1904119），RB1 pS780（目录号＃8180，RRID：AB_10950972），p53（目录号＃9282，RRID：AB_331476），ATR pY1989（目录号＃30632，RRID：AB_2798992），PARP1（目录号＃） 9542，RRID：AB_2160739），切割的 PARP1（目录号。#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抗包括：抗Caspase 3（货号9541，RRID：AB_331426）、Caspase 3（货号9662，RRID：AB_331439）、裂解型Caspase 3（货号9661，RRID：AB_2341188）和Cyclin E1（货号20808，RRID：AB_2783554），以及二抗（抗兔和抗鼠，货号分别为7074，RRID：AB_2099233和7076，RRID：AB_330924），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均购自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CST公司。抗PKMYT1（货号A302-424A，RRID：AB_1907307）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一抗购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自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Bethyl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Laboratory公司。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抗总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CDK1（货号 33-1800，RRID：AB_2533105）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和抗总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ATR（货号 PA5-17265，RRID：AB_10975231）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一抗购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自 Thermo Fisher Scientific 公司。抗 β-肌动蛋白（货号 SAB5600204，RRID：AB_3097735）和雌激素受体-α（货号 PLA0113，RRID：AB_3097737）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一抗购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自 Sigma 公司。抗 GAPDH（货号 sc-32233，RRID：AB_627679）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一抗购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自 Santa Cruz Biotechnology 公司。信号由 ECL Select Western Blotting Detection Reagent（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Cytiva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公司，货号 RPN2235）产生，并使用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ChemiDoc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Touch Imaging System（Bio-Rad 公司）进行检测。</w:t>
      </w:r>
    </w:p>
    <w:p w14:paraId="2518D30D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使用 ImageJ 软件（RRID：SCR_003070；参考文献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）对免疫印迹条带强度进行定量分析。目标条带上方或下方的空白区域用作背景。CDK1 pT14 和 ATR pY1989 的信号强度分别以总 CDK1 和总 ATR 进行标准化。所有其他蛋白均以 GAPDH 进行标准化。</w:t>
      </w:r>
    </w:p>
    <w:p w14:paraId="446567B9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慢病毒的生产和筛选</w:t>
      </w:r>
    </w:p>
    <w:p w14:paraId="0149016C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将HEK 293T/17细胞（ATCC；货号：CRL-3216，RRID：CVCL_0063）与短发夹RNA（shRNA）或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启动子质粒（详见下文）以及包装质粒pMD2.G（由Didier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Trono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惠赠；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Addgene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质粒，货号：12259；RRID：Addgene_12259）和psPAX2（由Didier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Trono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惠赠；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Addgene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质粒，货号：12260；RRID：Addgene_12260）一起，使用Lipofectamine 3000转染试剂（Thermo Fisher Scientific；货号：L3000001）进行过夜转染。次日更换培养基，并在转染后连续2天，每24小时收集一次含有慢病毒颗粒的上清液。将上清液用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Amicon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Ultra-15 离心过滤装置（Millipore Sigma；货号 UFC903024）以 1,000 g 离心 10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分钟进行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过滤和浓缩，然后储存在 -80°C 下。</w:t>
      </w:r>
    </w:p>
    <w:p w14:paraId="68C83E36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将慢病毒以感染复数 (MOI) &lt;1 的浓度加入含有 6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μg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/mL 聚凝胺 (Sigma-Aldrich；货号 107689) 的细胞中。转导后的细胞用 1～2 µg/mL 嘌呤霉素 (Sigma；货号 P8833) 或 500 µg/mL 遗传霉素 (G418 硫酸盐；Life Technologies；货号 10-131-035) 筛选 1 周，直至所有未转导的细胞死亡。筛选后的细胞在 125 µg/mL G418 和 0.25～0.5 µg/mL 嘌呤霉素的培养基中维持培养，之后进行药物研究。</w:t>
      </w:r>
    </w:p>
    <w:p w14:paraId="65077D60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构建</w:t>
      </w: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PKMYT1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启动子报告基因、</w:t>
      </w: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TP53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或</w:t>
      </w: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RB1</w:t>
      </w:r>
      <w:proofErr w:type="gramStart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敲低以及</w:t>
      </w:r>
      <w:proofErr w:type="gramEnd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FLAG标记的野生型p53“拯救”细胞系</w:t>
      </w:r>
    </w:p>
    <w:p w14:paraId="6B61B66C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 xml:space="preserve">利用从 </w:t>
      </w:r>
      <w:proofErr w:type="spell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GeneCopoeia</w:t>
      </w:r>
      <w:proofErr w:type="spell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（货号 HPRM40000-LvPG04）获得的PKMYT1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启动子-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报告基因，通过慢病毒转导，构建了在人类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启动子控制下表达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高斯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荧光素酶 (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) 的 T47D、T47D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-R、MCF7 EDR 和 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细胞系。</w:t>
      </w:r>
    </w:p>
    <w:p w14:paraId="1EA03251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对于 MCF7 EDR 和 MCF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细胞的慢病毒转导，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pGIPZ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慢病毒载体中的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shRNA 和两种不同的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靶向 shRNA 分别购自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Horizo</w:t>
      </w:r>
      <w:proofErr w:type="spellEnd"/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 Discovery（货号分别为 RHS4346、RHS4430-200296439 和 RHS4430-200289946）。</w:t>
      </w:r>
    </w:p>
    <w:p w14:paraId="02B70241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对于 MCF7 细胞的慢病毒转导，我们从 BCM 高级细胞工程和 3D 模型核心（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Horizo</w:t>
      </w:r>
      <w:proofErr w:type="spellEnd"/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n Discovery 分别以货号 RHS4430-200184904 和 RHS4430-200183214 出售）获得了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pGIPZ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慢病毒载体中的两种不同的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RB1靶向 shRNA。</w:t>
      </w:r>
    </w:p>
    <w:p w14:paraId="41DE2D43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为了通过慢病毒转导 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来敲低编码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L194F 突变蛋白的内源突变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并重新表达 FLAG 标记的 WT p53 蛋白，首先用表达靶向突变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3′ 非翻译区 (UTR) 的 shRNA 的病毒（Sigma；货号 TRCN0000010814）或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对照非靶向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shRNA（Sigma；货号 SHC016）感染细胞，然后按指示用嘌呤霉素进行筛选。然后，将稳定细胞用表达 N 端 FLAG 标记的 WT p53（不含其 3′ UTR）（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GeneCopoeia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；货号 EX-B0105-Lv101）或 N 端 FLAG 标记的 EGFP（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GeneCopoeia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；货号 EX-EGFP-Lv101）作为对照的病毒进行转导，然后按指示进行 G418 筛选。</w:t>
      </w:r>
    </w:p>
    <w:p w14:paraId="037B3F49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PKMYT1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启动子活性检测</w:t>
      </w:r>
    </w:p>
    <w:p w14:paraId="2A3772C4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在PKMYT1启动子报告细胞系中，通过高斯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荧光素酶（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）的活性来测定启动子活性。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的转录受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转录起始位点上游1.3 kb序列的调控。细胞用1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/L的帕博西尼或DMSO处理2天。两组细胞的培养基在第1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天后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均更换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。第2天的上清液用于测定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活性。在每组处理中，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活性均以慢病毒载体中存在的CMV启动子表达的分泌型碱性磷酸酶（SEAP）的活性进行标准化。未转导细胞的上清液用于测定背景发光。测定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和SEAP活性的试剂来自Secrete-Pair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高斯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荧光素酶检测试剂盒（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GeneCopoeia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；货号LF062）。该试剂盒中，使用GL-H缓冲液测定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活性。</w:t>
      </w:r>
    </w:p>
    <w:p w14:paraId="2C3A993A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KIPA-</w:t>
      </w:r>
      <w:proofErr w:type="spellStart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 xml:space="preserve"> 用于测定 T47D 亲代细胞和 T47D </w:t>
      </w:r>
      <w:proofErr w:type="spellStart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-R 细胞中靶向激酶的水平</w:t>
      </w:r>
    </w:p>
    <w:p w14:paraId="5F151F9C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我们之前描述了一种靶向定量方法（称为“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”），该方法通过在进行KIPA后加入重标记合成肽，实现对106种激酶肽的绝对水平检测（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）。我们利用该检测平台分析了T47D亲代细胞和T47D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-R细胞，并测定了81种激酶的稳态水平，结果见补充表S1。</w:t>
      </w:r>
    </w:p>
    <w:p w14:paraId="486A7FD5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细胞生长测定</w:t>
      </w:r>
    </w:p>
    <w:p w14:paraId="38B6F841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在药物处理前1天，将目标细胞以500至1000个细胞/孔的密度接种于96孔板中。在第2或3天，将原培养基更换为含药物的新鲜培养基。在第6天，使用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alamarBlue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法（Invitrogen；货号DAL1100）测定细胞活力，方法如前所述（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</w:t>
      </w:r>
    </w:p>
    <w:p w14:paraId="5E5EA257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药物协同作用和敏感性分析</w:t>
      </w:r>
    </w:p>
    <w:p w14:paraId="6F86BD71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使用 R 包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drc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(3.0-1) 和三参数对数逻辑函数 (LL.3) 模拟剂量-反应曲线。使用 R 包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SynergyFinder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(3.2.10, RRID:SCR_019318; </w:t>
      </w:r>
      <w:hyperlink r:id="rId16" w:anchor="bib2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计算 Loewe 协同评分和组合敏感性评分。使用 Wilcoxon 符号秩检验比较不同细胞系之间的协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同评分。组合存活率通过组合敏感性评分减去 100 计算得出。使用组合存活率和模型的均值标准误差 (SEM)通过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z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检验确定组合存活率比较的近似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P值。</w:t>
      </w:r>
    </w:p>
    <w:p w14:paraId="1F1E9017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细胞死亡检测</w:t>
      </w:r>
    </w:p>
    <w:p w14:paraId="728A7587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在药物处理前一天，将目标细胞以每孔 5,000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细胞的密度接种于 96 孔板中。在药物处理开始时，将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CellTox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Green 细胞毒性检测试剂盒（Promega；货号 G8741）以 1:1,000 的比例加入培养基中，用于标记死细胞。在药物处理开始后 3 天，使用 Essen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Incucyte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ZOOM 显微镜（RRID：SCR_019874）在相位和 GFP 通道下对细胞进行成像。使用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Incucyte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ZOOM 2018A 软件对指示死细胞的绿色物体数量进行定量分析。</w:t>
      </w:r>
    </w:p>
    <w:p w14:paraId="44CBBE91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PDX类器官和</w:t>
      </w: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体内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药物测试</w:t>
      </w:r>
    </w:p>
    <w:p w14:paraId="575AAAB3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PDX 模型此前已有描述 ( </w:t>
      </w:r>
      <w:hyperlink r:id="rId17" w:anchor="bib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)。所有动物实验程序均已获得 BCM 机构动物护理和使用委员会的批准（方案 AN-6934）。</w:t>
      </w:r>
    </w:p>
    <w:p w14:paraId="4C536FB1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PDX类器官</w:t>
      </w:r>
    </w:p>
    <w:p w14:paraId="37F0AAE6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PDX单细胞悬液构建PDX类器官(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)的方法及其培养基已在之前的文献中描述( </w:t>
      </w:r>
      <w:hyperlink r:id="rId18" w:anchor="bib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将类器官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接种于96孔板中，每3-4天更换一次培养基/药物，培养2周。2周后移除培养基以检测类器官的活力。使用50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1 U/mL的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dispase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（STEMCELL Technologies；货号07923）于37°C消化45分钟。然后加入70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CellTiter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-Glo 3D试剂（Promega；货号G9682），并将用铝箔覆盖的96孔板置于摇床上，在室温下以225 rpm的转速振荡20分钟。将混合物转移至不透明的96孔板中，使用BMG发光仪测量发光值。</w:t>
      </w:r>
    </w:p>
    <w:p w14:paraId="26D90BFA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30"/>
          <w:szCs w:val="30"/>
        </w:rPr>
        <w:lastRenderedPageBreak/>
        <w:t>体内</w:t>
      </w: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药物试验</w:t>
      </w:r>
    </w:p>
    <w:p w14:paraId="6FAD482A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将取自 BCM-7441 PDX 肿瘤的 2～3 mm 组织块移植到 3～4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周龄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SCID/beige（CB-17/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IcrHsd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 </w:t>
      </w:r>
      <w:proofErr w:type="spell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Prkdc</w:t>
      </w:r>
      <w:proofErr w:type="spell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 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scid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Lyst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bg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-J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品系）小鼠（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Envigo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公司）的乳腺脂肪垫中。小鼠随机分为五组接受治疗（每组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7～8 只）。治疗组分别为：载体组、帕博西尼组（70 mg/kg，溶于饲料）、RP-6306 组（300 ppm，溶于饲料）、吉西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（20 mg/kg，溶于生理盐水，每周腹腔注射一次）以及吉西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RP-6306 组。所有未接受吉西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的小鼠均给予生理盐水作为载体对照。每隔3至4天用游标卡尺测量肿瘤体积，并按公式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V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4/3 × π × (宽度/2)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²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× (长度/2)计算。对于游标卡尺无法测量的肿瘤（≤3 mm），其宽度和长度均记为3 mm。当肿瘤体积达到1.5 cm³或研究结束时，对小鼠实施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安乐死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</w:p>
    <w:p w14:paraId="65B664FF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统计分析</w:t>
      </w:r>
    </w:p>
    <w:p w14:paraId="214D80A7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大部分统计分析和图表均使用 R 语言（版本 4.0.4，R 统计计算基金会，RRID：SCR_001905）生成。Kaplan-Meier 生存曲线图使用 R 包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survminer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（版本 0.4.9，RRID：SCR_021094）绘制。剂量-反应曲线使用 R 包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drc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（版本 3.0-1；参考文献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"bib25"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25 ）模拟。Loewe 协同评分和组合敏感性评分使用 R 包 SynergyFinder（版本 3.2.10，RRID：SCR_019318；参考文献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19" w:anchor="bib2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）计算。Dunnett 检验使用 R 包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DescTools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（版本 0.99.4）进行。PDX 模型使用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Phantasus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1.19.3（artyomovlab.wustl.edu/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phantasus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）进行聚类分析。所有实验均设置三个或三个以上的生物学重复。在定量实验中，每个生物学重复样本均设置了2至5个技术重复样本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具体数量取决于实验本身。误差来源、统计方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法和检验以及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值均在图表和/或图例中注明。P值&lt;0.05被认为具有统计学意义。</w:t>
      </w:r>
    </w:p>
    <w:p w14:paraId="354D3D5E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数据可用性</w:t>
      </w:r>
    </w:p>
    <w:p w14:paraId="6F38098D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本研究分析的ERα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PDX 肿瘤的原始蛋白质组学或全外显子组测序/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转录组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学数据可通过 PRIDE ( </w:t>
      </w:r>
      <w:hyperlink r:id="rId20" w:anchor="bib2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26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) 合作伙伴存储库在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ProteomeXchange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Consortium (RRID:SCR_004055) 中获得，数据集标识符为 PXD036644，或者可在 NCBI 基因型和表型数据库 (dbGaP'RRID:SCR_002709) 中获得，登录号为 phs003324.v1.p1。</w:t>
      </w:r>
    </w:p>
    <w:p w14:paraId="53D34E39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来自 T47D 亲代细胞和 T47D-PalboR 细胞 (-/+)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处理的原始 KIPA-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数据已通过 PRIDE ( </w:t>
      </w:r>
      <w:hyperlink r:id="rId21" w:anchor="bib2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26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) 合作伙伴存储库提交至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ProteomeXchange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Consortium (RRID:SCR_004055)，数据集标识符为 PXD050619。</w:t>
      </w:r>
    </w:p>
    <w:p w14:paraId="6C6CBF0A" w14:textId="77777777" w:rsidR="00593134" w:rsidRPr="00593134" w:rsidRDefault="00593134" w:rsidP="005931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593134">
        <w:rPr>
          <w:rFonts w:ascii="微软雅黑" w:eastAsia="微软雅黑" w:hAnsi="微软雅黑" w:cs="宋体"/>
          <w:kern w:val="0"/>
          <w:sz w:val="34"/>
          <w:szCs w:val="34"/>
        </w:rPr>
        <w:t>结果</w:t>
      </w:r>
    </w:p>
    <w:p w14:paraId="22E9D6C6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在ER </w:t>
      </w:r>
      <w:r w:rsidRPr="00593134">
        <w:rPr>
          <w:rFonts w:ascii="微软雅黑" w:eastAsia="微软雅黑" w:hAnsi="微软雅黑" w:cs="宋体"/>
          <w:kern w:val="0"/>
          <w:sz w:val="32"/>
          <w:szCs w:val="32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 PDX模型中，当肿瘤生长依赖于E2时，PKMYT1的表达受E2调控；但在肿瘤生长不依赖于E2时，PKMYT1则持续过表达。</w:t>
      </w:r>
    </w:p>
    <w:p w14:paraId="7FE13262" w14:textId="7E3532C7" w:rsidR="00593134" w:rsidRPr="00593134" w:rsidRDefault="00593134" w:rsidP="00593134">
      <w:pPr>
        <w:widowControl/>
        <w:spacing w:before="450"/>
        <w:ind w:firstLineChars="100" w:firstLine="24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PDX模型，这些模型在卵巢切除的SCID/beige小鼠体内培养，并分别补充或不补充外源性E2（ </w:t>
      </w:r>
      <w:hyperlink r:id="rId22" w:anchor="bib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23" w:anchor="bib2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）。在这22个PDX模型中，有6个PDX模型完全依赖于E2，即肿瘤仅在E2存在的情况下才会生长。其余16个PDX模型表现出不同程度的E2非依赖性，从部分依赖到完全依赖（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"bib9"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9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24" w:anchor="bib2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）。我们还对PDX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肿瘤进行了蛋白质组学分析，包括全外显子组测序、RNA测序（RNA-seq）和基于TMT的质谱分析，以生成蛋白质组学和磷酸化蛋白质组学图谱（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"bib9"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9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25" w:anchor="bib2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）。由于ATP依赖性蛋白激酶是重要的治疗靶点，但由于其丰度相对较低，定量分析通常具有挑战性，因此我们还使用先前描述的KIPA方法（9-11 </w:t>
      </w:r>
      <w:hyperlink r:id="rId26" w:anchor="bib11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hyperlink r:id="rId27" w:anchor="bib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分析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了每个PDX模型的基于质谱的激酶组。 KIPA分析揭示了一组激酶在E2依赖型和E2非依赖型PDX模型中表现出E2依赖性调控。值得注意的是，我们观察到PKMYT1（一种WEE1同源物（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"bib30"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28-30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28" w:anchor="bib28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）在E2依赖型PDX模型中E2调控最为显著，但在E2非依赖型PDX模型中，E2暴露并未显著改变其表达（图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）。为了验证PKMYT1受E2调控这一发现，我们采用了一种方法，将重同位素标记的PKMYT1肽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段加入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肿瘤裂解液中[“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”（</w:t>
      </w:r>
      <w:hyperlink r:id="rId29" w:anchor="bib11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11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）]，以精确定量PKMYT1蛋白水平。在E2依赖型PDX肿瘤中，与补充E2的条件相比，E2缺乏条件下PKMYT1蛋白水平显著降低（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图1B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）。尽管在E2非依赖性PDX肿瘤中也观察到了显著差异，但PKMYT1水平因E2缺乏而降低的程度明显较小。同样，我们发现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mRNA在E2依赖性PDX中受E2处理的显著调控，但在未补充外源性E2的E2非依赖性PDX中仍保持较高水平（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图1C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）。有趣的是，基于KIPA分析，先前临床靶向的WEE家族激酶WEE1的水平在E2依赖性PDX中并未因E2暴露而发生显著改变，且其变化幅度小于通过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和RNA-seq评估的PKMYT1（补充图S1）。</w:t>
      </w:r>
    </w:p>
    <w:p w14:paraId="7D56CC3D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图1。</w:t>
      </w:r>
    </w:p>
    <w:p w14:paraId="05E63D12" w14:textId="7964FCCB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3ED20BAA" wp14:editId="0A4E5023">
            <wp:extent cx="5274310" cy="6805295"/>
            <wp:effectExtent l="0" t="0" r="2540" b="0"/>
            <wp:docPr id="6" name="图片 6" descr="图1。">
              <a:hlinkClick xmlns:a="http://schemas.openxmlformats.org/drawingml/2006/main" r:id="rId3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1。">
                      <a:hlinkClick r:id="rId3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0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D6B93" w14:textId="77777777" w:rsidR="00593134" w:rsidRPr="00593134" w:rsidRDefault="00593134" w:rsidP="005931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在ER阳性乳腺癌PDX模型和细胞系中，PKMYT1 mRNA和蛋白水平受E2调控。A图为火山图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，展示了E2剥夺对22个ER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PDX模型中激酶水平的影响，这些模型的肿瘤生长分为E2依赖型和非E2依赖型。所有小鼠在给予或不给予外源性E2之前均进行了卵巢切除术。激酶水平通过KIPA法测定。差异表达的激酶（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值&lt;0.05）已标记。B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使用KIPA-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法测定各PDX细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胞系中PKMYT1蛋白的绝对水平。C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使用RNA测序法测定各PDX细胞系中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mRNA的水平。D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RT-qPCR检测经激素剥夺的MCF7和T47D细胞中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mRNA的表达水平，这些细胞分别用载体、10 nmol/L E2以及E2联合100 nmol/L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氟维司群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处理2天。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E，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对激素剥夺的MCF7和T47D细胞进行蛋白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裂解物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的免疫印迹分析，这些细胞分别用载体、10 nmol/L E2以及E2联合100 nmol/L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氟维司群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处理2天。正如预期，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氟维司群降低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了ERα的表达。GAPDH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用作上样对照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。该图为三个独立生物学重复的代表性图像。(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)中，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值通过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配对t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检验计算。(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)和(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)中，Wilcoxon符号秩检验的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值显示在中位数差异之后；配对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值显示在平均值差异之后。Wilcoxon秩和检验和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检验用于比较E2剥夺的样本。(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)中，柱状图显示了由点表示的各个生物学重复的平均值。P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值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通过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单因素方差分析和Tukey HSD检验计算。</w:t>
      </w:r>
    </w:p>
    <w:p w14:paraId="1BC4C68A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  <w:vertAlign w:val="superscript"/>
        </w:rPr>
        <w:t>在ER阳性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乳腺癌细胞系中，PKMYT1的表达受E2调控。</w:t>
      </w:r>
    </w:p>
    <w:p w14:paraId="67015154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由于在雌二醇依赖的ER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+乳腺癌PDX模型中，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mRNA受雌二醇调控，我们进一步验证了这种调控是否可能通过ERα进行转录调控。利用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Cistrome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数据库( </w:t>
      </w:r>
      <w:hyperlink r:id="rId32" w:anchor="bib31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31 )分析了ER 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乳腺癌细胞系MCF7的染色质免疫沉淀测序(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-seq)数据集，我们观察到在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基因转录起始位点上游约30和40 kb处存在两个主要的染色质峰，表明ERα占据了该区域（补充图S2）。有趣的是，这些ERα峰与H3K27乙酰化(H3K27ac)和H3K4单甲基化(H3K4me1)区域重叠，提示其可能具有增强子功能（补充图S2；参考文献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"bib32"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32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）。由于增强子可以调控同一染色体区域内的多个基因，我们利用信号通路项目（Signaling Pathways Project，SCP）提供的MCF7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转录组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"bib33"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33 ），检测了E2对16号染色体上ERα结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lastRenderedPageBreak/>
        <w:t>合位点附近9个基因的调控作用。在这9个基因中，只有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PAQR4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mRNA的表达被E2显著上调（补充表S2）。为了进一步验证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是否是ERα在mRNA水平上调控的基因，我们用E2和选择性ER降解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剂氟维司群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fulvestrant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 </w:t>
      </w:r>
      <w:hyperlink r:id="rId33" w:anchor="bib3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）处理了两种ER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乳腺癌细胞系MCF7和T47D 。我们发现，与载体处理的细胞系相比，暴露于 10 nmol/L E2 2 天后，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 xml:space="preserve">PKMYT1 mRNA 的表达显著升高；而向 10 nmol/L E2 中添加 100 nmol/L 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氟维司群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则显著降低了 E2 诱导的 mRNA 表达（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1D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）。与 mRNA 数据一致，免疫印迹实验证实 PKMYT1 蛋白水平也受到 E2 的诱导，并且 E2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导的诱导作用可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被氟维司群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逆转（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1E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）。为了确定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的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E2 诱导是否仅仅是细胞周期转换的继发性结果，我们使用两种不同的靶向 shRNA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敲低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RB1 蛋白，从而扰乱了 MCF7 细胞中的 G1/S 检查点转换，然后用 E2 处理细胞。与已充分描述的 ERα 靶基因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TFF1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[以前称为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pS2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( </w:t>
      </w:r>
      <w:hyperlink r:id="rId34" w:anchor="bib3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35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)] 类似，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 表达受 E2 刺激，倍数变化相似，无论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是否敲低；而 E2F 靶基因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[以前称为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Cdc2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( </w:t>
      </w:r>
      <w:hyperlink r:id="rId35" w:anchor="bib3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36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)] 在 RB1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敲低后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，由于基础表达增加，E2 诱导倍数变化降低（补充图 S3）。</w:t>
      </w:r>
    </w:p>
    <w:p w14:paraId="389A025F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  <w:vertAlign w:val="superscript"/>
        </w:rPr>
        <w:t>在接受新辅助芳香化酶抑制剂治疗的原发性ER +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乳腺癌患者中， </w:t>
      </w: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PKMYT1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 mRNA水平升高与生存率低和内分泌治疗反应降低相关。</w:t>
      </w:r>
    </w:p>
    <w:p w14:paraId="0759BDD9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我们使用METABRIC数据库（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36" w:anchor="bib1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15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）验证了先前基于癌症基因组图谱（TCGA）分析的研究结果，即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mRNA水平与乳腺癌预后不良相关（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"bib37"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37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）。在微阵列50预测分析（PAM50）亚型（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"bib38"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38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）中，Luminal A或B型乳腺癌中高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lastRenderedPageBreak/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mRNA水平与预后不良显著相关（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图2A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）。为了验证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mRNA水平与内分泌治疗（ET）疗效之间的相关性，我们重新分析了已发表的ER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原发性乳腺癌新辅助治疗的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转录组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数据。这些样本分别在芳香化酶抑制剂（AI）治疗前后采集，以确定个体肿瘤对ET的抗增殖反应。在ACOSOG Z1031B试验中，II/III期ER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乳腺癌患者接受了16至18周的AI治疗，随后进行手术。 4周后进行活检，如果肿瘤Ki67阳性率&gt;10%，则由于存在内皮素耐药和预后不良的证据，患者被建议改用新辅助化疗（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）。在对AI有反应的患者中，细胞周期生物标志物Ki67下降&lt;10%，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mRNA水平在治疗后显著降低（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图2B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）。虽然在AI耐药组（4周Ki67&gt;10%）中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mRNA水平也有所下降，但其治疗后水平的下降幅度低于AI敏感组。随后，我们对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试验进行了分析，该试验中患者首先接受AI阿那曲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治疗4周，随后接受阿那曲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联合CDK4/6抑制剂帕博西尼治疗2周（关于CDK4/6对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表达的影响，请参见下文；参考文献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"bib17"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）。与 ACOSOG Z1031 研究的观察结果类似，我们观察到，在接受阿那曲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 4 周后，对芳香化酶抑制剂 (AI) 敏感的患者（4 周 Ki67 &lt;10%）中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mRNA 水平显著降低，而 AI 耐药的患者（4 周 Ki67 &gt;10%；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2C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）中则未观察到此现象。尽管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队列中未检测蛋白水平，但我们在另一组来自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管腔型乳腺癌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患者的样本队列（CPTAC 乳腺癌前瞻性队列；参考文献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16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）中证实了 PKMYT1 mRNA 和蛋白水平之间存在显著相关性（补充图 S4）。由于 WEE1 抑制剂已成为多项临床试验的研究对象（例如，ClinicalTrials.gov：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"https://clinicaltrials.gov/ct2/show/NCT03313557" \t "_blank"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NCT03313557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和） ，因此我们对 PKMYT1 同源物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WEE1进行了类似的分析。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"https://clinicaltrials.gov/ct2/show/NCT01748825" \t "_blank"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NCT01748825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）。在METABRIC队列的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管腔型乳腺癌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患者中，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WEE1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mRNA的中位数不具有预后价值（补充图S5A）。AI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治疗后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WEE1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mRNA的降低具有统计学意义，但不如ACOSOG Z1031B队列中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mRNA的降低显著，且在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数据集中未观察到统计学意义。在两个队列中，治疗后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WEE1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mRNA水平在应答者和非应答者之间均未观察到显著差异（补充图S5B和S5C）。因此，基于22个ER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PDX模型和3个临床患者队列，我们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的研究结果表明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在mRNA水平上受E2调控，且mRNA水平与E2依赖程度呈正相关。</w:t>
      </w:r>
    </w:p>
    <w:p w14:paraId="18D4DE50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图2。</w:t>
      </w:r>
    </w:p>
    <w:p w14:paraId="39616A8B" w14:textId="3B54A0AA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noProof/>
          <w:kern w:val="0"/>
          <w:sz w:val="24"/>
          <w:szCs w:val="24"/>
        </w:rPr>
        <w:drawing>
          <wp:inline distT="0" distB="0" distL="0" distR="0" wp14:anchorId="1B163CDF" wp14:editId="7DFF044B">
            <wp:extent cx="5274310" cy="3463925"/>
            <wp:effectExtent l="0" t="0" r="2540" b="3175"/>
            <wp:docPr id="5" name="图片 5" descr="图2。">
              <a:hlinkClick xmlns:a="http://schemas.openxmlformats.org/drawingml/2006/main" r:id="rId3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2。">
                      <a:hlinkClick r:id="rId3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BD209" w14:textId="77777777" w:rsidR="00593134" w:rsidRPr="00593134" w:rsidRDefault="00593134" w:rsidP="005931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 水平与患者预后和内分泌治疗反应显著相关。A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METABRIC 队列中Luminal A 型和 B 型（ER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）乳腺癌患者的疾病特异性生存 Kaplan-Meier 生存曲线，按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 中位数分层。图底部显示了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高表达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和低表达患者的数量。B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ACOSOG Z1031B 试验中患者接受 AI 治疗前后肿瘤的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mRNA 水平，按 AI 临床反应（AI 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敏感或 AI 耐药）分组。C图为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试验中患者接受阿那曲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治疗前后肿瘤的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mRNA 水平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，按阿那曲</w:t>
      </w:r>
      <w:proofErr w:type="gramStart"/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临床反应分组。在 ( 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中，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值和风险比均采用 Cox 比例风险模型计算。在图（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）中，Wilcoxon 符号秩检验的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值显示在中位数差异之后；配对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值显示在均值差异之后。Wilcoxon 秩和检验和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检验用于比较 E2 治疗后样本。</w:t>
      </w:r>
    </w:p>
    <w:p w14:paraId="3D05626F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帕博西尼可降低对帕博西尼敏感的ER </w:t>
      </w:r>
      <w:r w:rsidRPr="00593134">
        <w:rPr>
          <w:rFonts w:ascii="微软雅黑" w:eastAsia="微软雅黑" w:hAnsi="微软雅黑" w:cs="宋体"/>
          <w:kern w:val="0"/>
          <w:sz w:val="32"/>
          <w:szCs w:val="32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乳腺肿瘤和细胞系中PKMYT1 mRNA和蛋白水平。</w:t>
      </w:r>
    </w:p>
    <w:p w14:paraId="129E1AE3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PKMYT1 是一种 G2/M 期检查点激酶，它通过抑制 CDK1 的磷酸化来调控 DNA 损伤修复 ( </w:t>
      </w:r>
      <w:hyperlink r:id="rId39" w:anchor="bib28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28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40" w:anchor="bib3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41" w:anchor="bib3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42" w:anchor="bib4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)。为了进一步探究与 PKMYT1 表达升高相关的通路，我们分析了 22 例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PDX 肿瘤在补充 E2 和缺乏 E2 两种条件下 PKMYT1 蛋白水平与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ssGSEA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评分（补充表 S3）之间的相关性（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3A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 S6）。正如预期，G2/M 期检查点和 DNA 损伤修复的标志性特征与 PKMYT1 蛋白水平密切相关（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3A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）。有趣的是，“E2F靶标”标志是与PKMYT1蛋白水平关联最强的标志之一，尽管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基因目前并未包含在分子标志数据库（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MSigDB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）的E2F靶标标志基因集中（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），这表明该激酶在E2F相关生物学中是一个被低估的方面（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图3A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；补充图S6）。E2F转录因子是哺乳动物细胞周期中G1/S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期进程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的重要驱动因子，这些因子受到低磷酸化RB1的抑制（42）。细胞周期蛋白D-CDK4/6复合物磷酸化RB1，并通过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触发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RB1从E2F上解离并随后降解，从而解除RB1对E2F的抑制作用（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）。临床上，CDK4/6是ER阳性乳腺癌中重要的激酶靶点，因为细胞周期蛋白D1（由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CCND1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编码）是公认的ERα靶基因，可驱动细胞周期从G1期进入S期（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）。目前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有三种FDA批准的CDK4/6抑制剂——帕博西尼、阿贝西利和瑞博西尼（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"bib48"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45-48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43" w:anchor="bib4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。基于以上发现，我们推测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mRNA水平也可能反映对CDK4/6抑制剂治疗的反应。</w:t>
      </w:r>
    </w:p>
    <w:p w14:paraId="567A32C8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图 3。</w:t>
      </w:r>
    </w:p>
    <w:p w14:paraId="28FB04F7" w14:textId="23596A9A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noProof/>
          <w:kern w:val="0"/>
          <w:sz w:val="24"/>
          <w:szCs w:val="24"/>
        </w:rPr>
        <w:drawing>
          <wp:inline distT="0" distB="0" distL="0" distR="0" wp14:anchorId="3F29EEC2" wp14:editId="2622E289">
            <wp:extent cx="5274310" cy="6626225"/>
            <wp:effectExtent l="0" t="0" r="2540" b="3175"/>
            <wp:docPr id="4" name="图片 4" descr="图 3。">
              <a:hlinkClick xmlns:a="http://schemas.openxmlformats.org/drawingml/2006/main" r:id="rId4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 3。">
                      <a:hlinkClick r:id="rId4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2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44D3B" w14:textId="77777777" w:rsidR="00593134" w:rsidRPr="00593134" w:rsidRDefault="00593134" w:rsidP="005931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在对帕博西尼敏感的ER +乳腺癌细胞系和患者中，PKMYT1的表达受帕博西尼治疗的负调控，但在耐药的ER +乳腺癌细胞系和患者中则未观察到此现象。A图为22例卵巢切除PDX小鼠（外源性E2）中ER+乳腺癌细胞PKMYT1蛋白水平与Hallmark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ssGSEA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评分相关性的火山图。图中标记了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P值&lt;0.05的Hallmark通路。B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/L帕博西尼处理2天后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mRNA相对水平的RT-qPCR结果，以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GAPDH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mRNA水平校正，并以载体对照组进行标准化。C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荧光素酶活性检测结果，用于测定转染了表达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高斯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荧光素酶（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）的慢病毒载体的细胞中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PKMYT1启动子的活性，该启动子受约1.3 kb 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启动子控制（参见“方法”）。细胞用 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/L 帕博西尼处理 2 天，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值以载体处理的细胞进行标准化。D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对用 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/L 帕博西尼或载体处理 2 天的细胞的蛋白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裂解物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进行免疫印迹分析。GAPDH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作为上样对照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。该图为三个独立生物学重复的代表性图像。E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</w:t>
      </w:r>
      <w:proofErr w:type="spell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患者样本在三个治疗阶段（基线、第 1 周期第 1 天（阿那曲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 4 周）和第 1 周期第 15 天（阿那曲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合帕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博西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尼治疗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2 周））收集的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mRNA 和 Hallmark 通路“E2F Targets”评分的散点图。F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试验中最初对阿那曲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单药治疗无反应的患者，根据阿那曲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合帕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博西尼（A+P）治疗反应分组，分析其在治疗前后肿瘤中 PKMYT1 mRNA 的水平。在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 (B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)中，柱状图表示三个独立生物学重复实验的平均值。P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值通过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检验计算。在图 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中，趋势线通过线性回归模型计算，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值通过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Pearson 和 Spearman 相关性计算。在图 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F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中，中位数差异后显示的是Wilcoxon 符号秩检验的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P值；均值差异后显示的是配对t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值。Wilcoxon 秩和检验和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检验用于比较 E2 处理后的样本。</w:t>
      </w:r>
    </w:p>
    <w:p w14:paraId="3DB3C8FE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为了验证这一假设，我们使用了对帕博西尼和阿贝西利均耐药的T47D细胞系（命名为T47D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"bib19"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19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）以及对雌激素剥夺疗法（EDR）和帕博西尼耐药的MCF7细胞系（命名为MCF7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"bib20"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20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），我们在此证明，MCF7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-R细胞系也对阿贝西利和瑞博西尼耐药（补充图S7）。这两种CDK4/6抑制剂耐药细胞系均是通过将亲代细胞系在1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/L帕博西尼中培养长达6个月，然后分离耐药克隆而获得的。重要的是，这两种细胞系具有不同的帕博西尼耐药机制。MCF7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-R细胞的RB1水平较低，且细胞周期蛋白E1过表达（参考文献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"bib20"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20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）。相比之下，T47D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 细胞表达 RB1 和细胞周期蛋白 E1 的水平与亲代 T47D 细胞相似（补充图 S8A）。然而，经帕博西尼处理后，T47D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细胞中 RB1 的磷酸化抑制程度不如 T47D 亲代细胞显著（补充图 S8B）。我们进一步研究了 T47D-PalboR 细胞的耐药机制，采用针对 106 种激酶的重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肽进行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KIPA-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SureQuant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分析（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）。在我们的探索性实验中，我们发现 CDK6 而非 CDK4 在 T47D-PalboR 细胞中的表达水平（约 7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倍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）高于 T47D 亲代细胞（补充表 S1）。我们进一步验证了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CDK6 mRNA在T47D-PalboR细胞中的表达量较T47D亲代细胞高表达（约6倍）（补充图S8C）。我们的数据与CDK6过表达是ER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乳腺癌细胞CDK4/6抑制剂耐药机制的报道相符（ </w:t>
      </w:r>
      <w:hyperlink r:id="rId46" w:anchor="bib4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47" w:anchor="bib5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</w:t>
      </w:r>
    </w:p>
    <w:p w14:paraId="35329C14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为了确定帕博西尼对PKMYT1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mRNA水平的影响，我们用1 µmol/L帕博西尼处理对帕博西尼敏感的T47D和MCF7 EDR细胞系及其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-R衍生物2天。结果显示，与亲代细胞系相比，帕博西尼处理后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-R细胞系中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mRNA水平显著升高（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图3B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）。在对已发表的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-seq数据集进行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分析时，我们观察到E2F转录因子（E2F1、E2F4）占据了MCF7细胞中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基因转录起始位点附近的染色质（补充图S2；参考文献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"bib51"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51、52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48" w:anchor="bib52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。因此，我们进一步检测了帕博西尼处理对亲代细胞和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启动子活性的影响。细胞系经稳定转染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高斯荧光素酶 (</w:t>
      </w:r>
      <w:proofErr w:type="spell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) 报告基因，该基因受PKMYT1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转录起始位点上游 1.3 kb 序列的控制，该序列包含 E2F 共识基序 (TTTGGCGC；参考文献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"bib53"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49" w:anchor="bib5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)。经 1 µmol/L 帕博西尼处理 2 天后，与处理后的亲代细胞系相比，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细胞系中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启动子活性显著升高，该活性通过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GLuc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活性测定（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3C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）。重要的是，在帕博西尼处理的细胞系中，PKMYT1 蛋白水平与 mRNA 水平和启动子活性呈正相关（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3D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</w:t>
      </w:r>
    </w:p>
    <w:p w14:paraId="719A8301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在临床试验样本中， PKMYT1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 mRNA 水平与肿瘤对帕博西尼的反应相关</w:t>
      </w:r>
    </w:p>
    <w:p w14:paraId="4FA0B21A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在</w:t>
      </w:r>
      <w:proofErr w:type="spell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患者队列中，我们进一步探讨了PKMYT1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mRNA水平与肿瘤对CDK4/6抑制剂帕博西尼的反应之间的关联( </w:t>
      </w:r>
      <w:hyperlink r:id="rId50" w:anchor="bib1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)。如前所述，患者首先接受为期4周的阿那曲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治疗（从基线至第1周期第1天），随后接受为期2周的阿那曲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合帕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博西尼治疗（记为A+P，从第1周期第1天至第1周期第15天）。我们根据肿瘤样本的mRNA数据计算了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ssGSEA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评分（补充表S4）。与上述ER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 PDX模型的研究结果一致，临床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mRNA水平在整个治疗过程中与Hallmark E2F靶基因特征显著相关（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图3E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）。我们还分析了患者在接受阿那曲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和帕博西尼治疗2周前后采集的样本中的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mRNA水平。在阿那曲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治疗后Ki67表达未抑制至10%以下的肿瘤中，大多数肿瘤样本在帕博西尼治疗后Ki67表达得到抑制。然而，有两例无应答者在接受阿那曲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合帕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博西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尼治疗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2周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后，其肿瘤Ki67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表达仍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高于10%。在Ki67表达有应答者（阿那曲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合帕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博西尼敏感）中，帕博西尼显著降低了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mRNA水平。相反，两例Ki67表达无应答者（阿那曲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联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合帕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博西尼耐药）的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mRNA水平较高，且不受帕博西尼治疗的影响。Ki67表达有应答者和无应答者治疗后PKMYT1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mRNA水平的差异接近统计学显著性（Wilcoxon秩和检验，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 = 0.056；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图3F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）。尽管临床无应答者数量较少，但这些临床观察结果与上述临床前数据相符。与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mRNA不同，在对A+P敏感的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NeoPalAna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患者肿瘤中，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WEE1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mRNA水平并未降低。此外，治疗后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WEE1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mRNA水平在应答者和非应答者之间也未观察到显著差异（补充图S9）。有趣的是，在METABRIC队列的管腔型（ER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 ）原发性乳腺肿瘤中，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 mRNA水平与Ki67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mRNA水平呈强相关性（补充图S10）。</w:t>
      </w:r>
    </w:p>
    <w:p w14:paraId="62DD6948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PKMYT1抑制剂与吉西</w:t>
      </w:r>
      <w:proofErr w:type="gramStart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使用可协同降低对帕博西尼耐药、p53缺陷的ER +乳腺癌细胞的活力。</w:t>
      </w:r>
    </w:p>
    <w:p w14:paraId="631CE731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作为WEE家族激酶，PKMYT1在G2/M期检查点DNA损伤修复协调中发挥重要作用，它优先磷酸化CDK1的苏氨酸14位点（pT14），这是PKMYT1特异性磷酸化位点，而非酪氨酸15位点（pY15），后者是由WEE1催化的磷酸化事件（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51" w:anchor="bib3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52" w:anchor="bib3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53" w:anchor="bib4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）。CDK4/6抑制剂通过诱导G1期细胞周期阻滞和细胞衰老来抑制敏感乳腺癌细胞的生长（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"bib55"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55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）。在对CDK4/6抑制剂耐药的ER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乳腺癌细胞中，RB1的缺失或细胞周期蛋白E、CDK2和/或CDK6的过表达可导致G1/S期检查点旁路（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"bib56"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56-59 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54" w:anchor="bib5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。在这种情况下，G2/M期检查点的阻断成为一种治疗契机，因为在缺乏G1/S期检查点的情况下，如果化疗造成的未修复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DNA损伤的细胞进入有丝分裂，则可能诱发有丝分裂灾难和细胞死亡（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"bib60"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60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）。由于PKMYT1在ER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中受到显著调控，因此研究人员探索了在CDK4/6抑制剂和内分泌治疗（ET）联合耐药的情况下，靶向PKMYT1以提高化疗敏感性的可能性。RP-6306是一种选择性强效的小分子PKMYT1抑制剂，目前正在进行临床试验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）。与WEE1抑制剂AZD1775（曾用名MK1775；参考文献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"bib61"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61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）不同，RP-6306在多种癌细胞系和实体瘤中选择性地结合并抑制PKMYT1，而不抑制WEE1（</w:t>
      </w:r>
      <w:hyperlink r:id="rId55" w:anchor="bib13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13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）。首先，我们用RP-6306单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药处理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-R细胞及其亲代细胞系，并在处理6天后检测细胞活力。与亲代细胞（963 nmol/L）相比，T47D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-R细胞的IC50值较低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616 nmol/L），但总体IC50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值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较高，表明其敏感性较低（</w:t>
      </w:r>
      <w:hyperlink r:id="rId56" w:anchor="fig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图4A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）。重要的是，RP-6306处理并未恢复T47D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-R细胞对帕博西尼的敏感性（补充图S11）。接下来，我们测试了吉西他滨（一种核苷类似物化疗药物，用于治疗转移性ER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乳腺癌患者（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"bib62"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62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））对细胞系活力的影响，因为先前研究表明，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吉西他滨与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RP-6306在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扩增的癌细胞中具有协同作用（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）。在暴露于低剂量核苷类似物吉西他滨（1 nmol/L）后，T47D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 细胞中 RP-6306 的 IC50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显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降低约五倍（130 nmol/L），而 T47D 亲代细胞中 RP-6306 的 IC50 值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则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基本保持不变（722 nmol/L；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4A）。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随后，用不同浓度的RP-6306和吉西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细胞，生成双药Loewe协同评分（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24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）的数据矩阵，用于评估协同作用，并生成联合活力评分以评估敏感性。T47D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-R细胞的Loewe协同评分显著高于T47D亲代细胞（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图4B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）。此外，T47D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-R细胞对药物组合的敏感性也显著高于T47D亲代细胞（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图4C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）。相反，WEE1抑制剂AZD1775和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吉西他滨在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大多数浓度组合下均对亲代和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T47D细胞表现出拮抗作用，且两种细胞系之间的敏感性无显著差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异（补充图S12）。此外，5-氟尿嘧啶（5-FU）是核苷类似物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卡培他滨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的活性代谢物，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卡培他滨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常用于口服治疗转移性ER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乳腺癌患者（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"bib63"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63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），5-FU在T47D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-R细胞中也与RP-6306具有协同作用。与亲代细胞系相比，T47D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-R细胞对5-FU和RP-6306的联合用药也更为敏感（补充图S13）。</w:t>
      </w:r>
    </w:p>
    <w:p w14:paraId="66DE1C30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图 4。</w:t>
      </w:r>
    </w:p>
    <w:p w14:paraId="71EC5206" w14:textId="7769DA6E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46B967B6" wp14:editId="221414AC">
            <wp:extent cx="5274310" cy="6993255"/>
            <wp:effectExtent l="0" t="0" r="2540" b="0"/>
            <wp:docPr id="3" name="图片 3" descr="图 4。">
              <a:hlinkClick xmlns:a="http://schemas.openxmlformats.org/drawingml/2006/main" r:id="rId5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 4。">
                      <a:hlinkClick r:id="rId5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9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609AA" w14:textId="77777777" w:rsidR="00593134" w:rsidRPr="00593134" w:rsidRDefault="00593134" w:rsidP="005931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临床级PKMYT1抑制剂（RP-6306）与核苷类似物（吉西他滨）协同作用，显著降低缺乏功能性p53蛋白的帕博西尼耐药ER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乳腺癌细胞的活力。A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显示了RP-6306对T47D亲代细胞和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-R细胞活力的剂量-反应曲线，分别在有/无1 nmol/L吉西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处理的情况下进行。B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proofErr w:type="gramStart"/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分别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显示了用不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同浓度的RP-6306和吉西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T47D亲代细胞和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-R细胞后的Loewe协同评分（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）和联合活力评分（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 ）。 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分别展示了用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表达非靶向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shRNA (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shNC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) 或两种不同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 xml:space="preserve">TP53靶向 shRNA 的慢病毒稳定转导的 MCF7 EDR 和 MCF7 EDR </w:t>
      </w:r>
      <w:proofErr w:type="spell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-R 细胞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在不同浓度的 RP-6306 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后的 Loewe 协同评分 (D) 和组合活力评分 (E)。(A) 中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，曲线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 IC50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值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由三参数对数逻辑模型导出。垂直误差线表示活力均值的标准误差。水平误差线表示 IC50 值的标准误差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中，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值通过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Wilcoxon 符号秩检验计算，如果进行多次比较，则使用 Holms 方法进行校正。箭头指示该值是高于还是低于基线。在图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中，误差线表示标准误差（SEM）。近似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值通过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Z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检验计算得出，该检验使用模型的标准误差，若进行多次比较，则采用Holms方法进行校正。所有实验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均分析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了来自三个独立生物学重复的数据。</w:t>
      </w:r>
    </w:p>
    <w:p w14:paraId="17ED803F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我们将这些观察结果进一步扩展到另一组ER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乳腺癌细胞系，即MCF7及其EDR和EDR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-R衍生物（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"bib20"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20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）。MCF7亲代细胞与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RP-6306联合用药几乎没有协同作用，并且与MCF7 EDR和MCF7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-R细胞相比，其存活率相似（补充图S14）。因此，我们重点比较了MCF7 EDR和MCF7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-R，作为另一对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对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帕博西尼敏感和耐药的ER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癌细胞系。与T47D亲代细胞系和T47D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-R细胞系不同，该联合用药在MCF7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-R细胞中未显示出协同作用，且其存活率对帕博西尼的敏感性高于MCF7 EDR细胞（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图4D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 T47D细胞和MCF7细胞的一个显著区别在于，T47D细胞携带功能缺失的L194F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突变，而MCF7细胞则具有野生型（WT）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（</w:t>
      </w:r>
      <w:hyperlink r:id="rId59" w:anchor="bib6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60" w:anchor="bib6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65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）。p53是一种公认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的转录因子，它通过在基因毒性应激下阻断细胞周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期来保护基因组完整性，从而发挥抑癌作用（</w:t>
      </w:r>
      <w:hyperlink r:id="rId61" w:anchor="bib6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66 ）。因此，我们使用慢病毒转导两种不同的靶向</w:t>
        </w:r>
      </w:hyperlink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的shRNA（补充图S15）来检测在MCF7模型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中敲低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的影响。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敲低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选择性地提高了MCF7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-R细胞中药物组合的协同评分，但在MCF7 EDR细胞中则没有这种效果（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图4D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）。此外，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敲低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选择性地提高了MCF7 EDR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-R细胞对药物组合的敏感性，但在MCF7 EDR细胞中则没有这种作用（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图4E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）。另外，我们还测试了在T47D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-R细胞中，当L194F突变型p53蛋白被野生型p53蛋白表达“拯救”时，对药物组合协同作用和敏感性的影响。为此，我们首先使用靶向p53 mRNA 3′非翻译区（3′ UTR）的慢病毒表达的shRNA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敲低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L194F p53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然后从不同的慢病毒载体中重新表达FLAG标签的野生型p53（缺少3′ UTR）（补充图S16A）。用蛋白酶体抑制剂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硼替佐米处理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细胞后，证实了FLAG标记的野生型p53的存在，其周转速度很快，这归因于26S蛋白酶体（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"bib67"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67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）。在T47D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中敲低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突变型p53并重新表达野生型p53，可略微降低协同作用（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P值未提供）。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&lt; 0.11），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但显著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降低了对联合治疗的敏感性（补充图S16B和S16C）。总之，在帕博西尼耐药的情况下，功能性p53的缺失有助于RP-6306和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吉西他滨联合用药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的协同作用和疗效。</w:t>
      </w:r>
    </w:p>
    <w:p w14:paraId="0D5DC14A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kern w:val="0"/>
          <w:sz w:val="32"/>
          <w:szCs w:val="32"/>
        </w:rPr>
        <w:t>RP-6306 与</w:t>
      </w:r>
      <w:proofErr w:type="gramStart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吉西他滨联合用药</w:t>
      </w:r>
      <w:proofErr w:type="gramEnd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可增加对帕博西尼耐药且 p53 功能缺失细胞的 DNA 损伤并诱导其凋亡。</w:t>
      </w:r>
    </w:p>
    <w:p w14:paraId="60CCE389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为了确定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RP-6306联合治疗后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乳腺癌细胞活力降低是否由细胞死亡增加所致，我们用产生最高协同作用的药物浓度（2 nmol/L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100 nmol/L RP-6306）处理T47D亲代细胞系和T47D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系。在前一次活力检测处理中期（3天），用“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CellTox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”绿色染料标记死亡细胞并进行定量。在T47D亲代细胞和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-R细胞中，单独使用2 nmol/L吉西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他滨或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100 nmol/L RP-6306均未显著增加死亡细胞的数量。然而，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RP-6306 的组合导致 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-R 细胞系中死亡细胞的数量显著增加了 6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倍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，但在 T47D 亲代细胞系中没有这种现象（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"fig5"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5A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 S17）。</w:t>
      </w:r>
    </w:p>
    <w:p w14:paraId="2F41ECB1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图 5。</w:t>
      </w:r>
    </w:p>
    <w:p w14:paraId="0F2207B0" w14:textId="5A6FE305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51CC85C9" wp14:editId="29772269">
            <wp:extent cx="5274310" cy="7472045"/>
            <wp:effectExtent l="0" t="0" r="2540" b="0"/>
            <wp:docPr id="2" name="图片 2" descr="图 5。">
              <a:hlinkClick xmlns:a="http://schemas.openxmlformats.org/drawingml/2006/main" r:id="rId6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 5。">
                      <a:hlinkClick r:id="rId6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7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84CFE" w14:textId="77777777" w:rsidR="00593134" w:rsidRPr="00593134" w:rsidRDefault="00593134" w:rsidP="005931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RP-6306 与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吉西他滨联合用药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可增加帕博西尼耐药的 T47D 细胞的凋亡并激活 DNA 损伤信号通路。A 图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显示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了药物处理 3 天后，通过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CellTox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Green 法测定的死亡细胞相对丰度，并以载体处理组为参照。柱状图表示由点表示的各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个生物学重复实验的平均值。B 图显示了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用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100 nmol/L RP-6306 和/或 2 nmol/L 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3 天的细胞裂解液的免疫印迹定量结果。裂解的 PARP1 和 caspase 3 是已知的凋亡标志物。GAPDH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作为上样对照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。该图为三个独立生物学重复实验的代表性图像。C 图显示了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用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100 nmol/L RP-6306 和/或 2 nmol/L 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1 天的细胞裂解液的免疫印迹定量结果。检测了PKMYT1对CDK1 pT14位点的磷酸化。通过诱导ATR (pY1989)和组蛋白变体H2AX pS139（也称为γH2AX）的磷酸化来检测DNA损伤。总CDK1和ATR作为相应磷酸化蛋白的标准化对照，而GAPDH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作为上样对照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。图中所示为四个独立生物学重复实验的代表性图像。补充图S18显示了(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)中定量数据的代表性免疫印迹图。在所有数据面板中，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值均通过Dunnett检验计算（以载体作为基线），并针对每种细胞系进行分析。</w:t>
      </w:r>
    </w:p>
    <w:p w14:paraId="251E60F3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为了确定细胞死亡增加是否由细胞凋亡引起，我们在药物处理3天后制备了T47D细胞系实验的蛋白裂解液，并进行免疫印迹分析，检测两种凋亡标志物：裂解型PARP1 ( </w:t>
      </w:r>
      <w:hyperlink r:id="rId64" w:anchor="bib68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68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和裂解型caspase-3 ( </w:t>
      </w:r>
      <w:hyperlink r:id="rId65" w:anchor="bib6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 )。联合治疗使T47D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-R细胞中这些凋亡标志物的表达水平达到最高（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"fig5"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图5B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；补充图S18A）。为了捕捉更早期的分子事件，我们通过免疫印迹分析了药物处理1天后的细胞裂解液。重要的是，2 nmol/L的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吉西他滨特异性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地增加了T47D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-R细胞中CDK1 pT14的表达水平，该磷酸化位点目前已知的唯一激酶是PKMYT1 ( </w:t>
      </w:r>
      <w:hyperlink r:id="rId66" w:anchor="bib13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13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67" w:anchor="bib3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68" w:anchor="bib3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69" w:anchor="bib4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)，这表明吉西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他滨能够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诱导PKMYT1的活性。正如预期，RP-6306 的加入抑制了 CDK1 pT14 的表达（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"fig5"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5C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 S18B）。这些数据支持以下结论：PKMYT1 调控的 G2/M 期检查点在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吉西他滨诱导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的复制应激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下，对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细胞起着关键作用 ( </w:t>
      </w:r>
      <w:hyperlink r:id="rId70" w:anchor="bib70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</w:rPr>
          <w:t>70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)。当 RP-6306 降低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吉西他滨诱导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 PKMYT1 激活时，细胞无法充分调控 DNA 损伤修复和进入有丝分裂的时间，从而触发 DNA 损伤信号[通过 γH2AX 和 ATR pY1989 检测 ( </w:t>
      </w:r>
      <w:hyperlink r:id="rId71" w:anchor="bib71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71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72" w:anchor="bib72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72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)]（</w:t>
      </w:r>
      <w:hyperlink r:id="rId73" w:anchor="fig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图 5C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 S18B），随后发生细胞凋亡。</w:t>
      </w:r>
    </w:p>
    <w:p w14:paraId="197A185B" w14:textId="77777777" w:rsidR="00593134" w:rsidRPr="00593134" w:rsidRDefault="00593134" w:rsidP="005931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RP-6306 和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吉西他滨在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32"/>
          <w:szCs w:val="32"/>
        </w:rPr>
        <w:t>体内</w:t>
      </w:r>
      <w:r w:rsidRPr="00593134">
        <w:rPr>
          <w:rFonts w:ascii="微软雅黑" w:eastAsia="微软雅黑" w:hAnsi="微软雅黑" w:cs="宋体"/>
          <w:kern w:val="0"/>
          <w:sz w:val="32"/>
          <w:szCs w:val="32"/>
        </w:rPr>
        <w:t xml:space="preserve">可抑制对帕博西尼耐药的 p53 突变型 </w:t>
      </w:r>
      <w:proofErr w:type="spellStart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32"/>
          <w:szCs w:val="32"/>
        </w:rPr>
        <w:t xml:space="preserve"> 和 PDX 肿瘤的生长。</w:t>
      </w:r>
    </w:p>
    <w:p w14:paraId="7C052742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RB1 的缺失和细胞周期蛋白 E1（由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基因编码）的上调是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 CDK4/6 抑制剂耐药的既定分子标志物 ( </w:t>
      </w:r>
      <w:hyperlink r:id="rId74" w:anchor="bib5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56-59 </w:t>
        </w:r>
      </w:hyperlink>
      <w:hyperlink r:id="rId75" w:anchor="bib5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)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。为了筛选临床前治疗模型，我们对 22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 PDX 模型进行了蛋白质组学分析，重点关注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、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、基于 RNA 的 MGPS ( </w:t>
      </w:r>
      <w:hyperlink r:id="rId76" w:anchor="bib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) 以及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 的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突变状态（</w:t>
      </w:r>
      <w:hyperlink r:id="rId77" w:anchor="fig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 xml:space="preserve">图 6A ）。在 22 </w:t>
        </w:r>
        <w:proofErr w:type="gramStart"/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个</w:t>
        </w:r>
        <w:proofErr w:type="gramEnd"/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 xml:space="preserve"> PDX 模型中，我们选择了 E2 非依赖性模型 BCM-7441，因为该模型在</w:t>
        </w:r>
      </w:hyperlink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 DNA 结合域中存在错义功能缺失突变 (R248Q)，并且其 RB1 水平最低、细胞周期蛋白 E1 表达最高的 PDX 模型簇中也具有较高的表达水平（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6A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）。有趣的是，尽管基于免疫组化（IHC）结果显示BCM-7441为ER阳性，但PAM50谱分析将其归类为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基底样亚型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肿瘤（ </w:t>
      </w:r>
      <w:hyperlink r:id="rId78" w:anchor="bib38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</w:rPr>
          <w:t>38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）。相比之下，E2非依赖性Luminal B型PDX模型WHIM43为野生型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模型，对帕博西尼耐药（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"bib73"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73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），而E2非依赖性Luminal B型PDX模型WHIM16为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突变型（R116W）模型，对帕博西尼敏感。对帕博西尼敏感的Luminal B型PDX模型WHIM18为E2非依赖性、野生型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PDX模型，由于表达ESR1-YAP1融合蛋白而对内分泌治疗耐药（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）。我们进一步证实了上述四种模型在PDX衍生类器官（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）中对帕博西尼的敏感性，这些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经1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/L帕博西尼处理（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lastRenderedPageBreak/>
        <w:t>6B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值见补充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表S5）。随后，我们用RP-6306和吉西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他滨处理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BCM-7441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，单药浓度为0.5 nmol/L吉西他滨；30 nmol/L RP-6306，该浓度在之前的细胞系实验中可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抑制约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30%的生长。与单药治疗相比，两种药物联合治疗显著降低了细胞活力（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图6C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值见补充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表S5）。相反，联合治疗对其他三种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PDxOs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的细胞活力没有进一步降低（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图6C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 WHIM18 和 WHIM16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对 RP-6306 的耐药性均远高于 BCM-7441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。WHIM43 对单药吉西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反应强烈，但 RP-6306 无论是单药治疗还是联合治疗，疗效均甚微。综上所述，这些结果支持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 的存在与 WHIM43 耐药性相关的观点。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突变以及帕博西尼耐药性可被视为 RP-6306 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治疗的潜在协</w:t>
      </w:r>
      <w:r w:rsidRPr="00593134">
        <w:rPr>
          <w:rFonts w:ascii="MS Gothic" w:eastAsia="MS Gothic" w:hAnsi="MS Gothic" w:cs="MS Gothic" w:hint="eastAsia"/>
          <w:kern w:val="0"/>
          <w:sz w:val="24"/>
          <w:szCs w:val="24"/>
        </w:rPr>
        <w:t>​​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同作用的选择标志。</w:t>
      </w:r>
    </w:p>
    <w:p w14:paraId="6CC004C3" w14:textId="77777777" w:rsidR="00593134" w:rsidRPr="00593134" w:rsidRDefault="00593134" w:rsidP="005931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593134">
        <w:rPr>
          <w:rFonts w:ascii="微软雅黑" w:eastAsia="微软雅黑" w:hAnsi="微软雅黑" w:cs="宋体"/>
          <w:kern w:val="0"/>
          <w:sz w:val="30"/>
          <w:szCs w:val="30"/>
        </w:rPr>
        <w:t>图 6。</w:t>
      </w:r>
    </w:p>
    <w:p w14:paraId="1D839B5D" w14:textId="0BCF2FBE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2E35539A" wp14:editId="2FBD4A11">
            <wp:extent cx="5274310" cy="6548120"/>
            <wp:effectExtent l="0" t="0" r="2540" b="5080"/>
            <wp:docPr id="1" name="图片 1" descr="图 6。">
              <a:hlinkClick xmlns:a="http://schemas.openxmlformats.org/drawingml/2006/main" r:id="rId7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 6。">
                      <a:hlinkClick r:id="rId7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4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6CB2F" w14:textId="77777777" w:rsidR="00593134" w:rsidRPr="00593134" w:rsidRDefault="00593134" w:rsidP="005931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RP-6306 与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吉西他滨联合用药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可抑制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突变、帕博西尼耐药的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 PDX 类器官 (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) 和 PDX 肿瘤的生长。A图为热图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展示了我们收集的 22 例 ER+ 乳腺癌 PDX 中 ERα 免疫组化状态、PAM50 基因表达、E2 依赖性、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突变状态、基于 RNA 的 MGPS 以及 RB1 和细胞周期蛋白 E1 拷贝数变异、mRNA 和蛋白水平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。PDX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类器官采用 1 减去 Pearson 相关系数进行层次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聚类分析。B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图为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用 1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/L 帕博西尼处理 4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例不同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的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进行为期两周的生长实验。采用 Cell Titer Glo 3D 细胞活力检测法，每个样本设置 3 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生物学重复。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对四种不同的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进行为期两周的生长测定，分别用载体、0.5 nmol/L吉西他滨、30 nmol/L RP-6306或吉西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RP-6306处理。在（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B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）中，柱状图表示三个独立生物学重复实验的平均值（由圆点表示），单因素方差分析和Tukey HSD检验的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值见补充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表S5。D </w:t>
      </w:r>
      <w:r w:rsidRPr="005931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用载体（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8）、RP-6306（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8）、吉西他滨（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7）以及RP-6306联合吉西他滨（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n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7）处理的BCM-7441 PDX小鼠的肿瘤体积。箭头指示5周治疗的开始和结束时间。误差线表示平均值的标准误差。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值通过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Dunnett 检验（第 11 天，以载体作为基线）和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检验（第 35 天和第 56 天，比较吉西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与联合治疗组）计算得出。</w:t>
      </w:r>
    </w:p>
    <w:p w14:paraId="50EDAEDA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为了在体内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验证 BCM-7441 对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的耐药性，我们用载体或含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的饲料治疗携带 BCM-7441 肿瘤的小鼠，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的剂量足以抑制 WHIM18 PDX 肿瘤的生长（70 mg/kg；参考文献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"bib22"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22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）。结果表明，BCM-7441 PDX 肿瘤确实对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治疗具有耐药性（补充图 S19A）。我们通过检测肝组织蛋白裂解液中 RB1 磷酸化水平的降低（补充图 S19B），证实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 已充分递送至这些小鼠体内。</w:t>
      </w:r>
    </w:p>
    <w:p w14:paraId="4959C6CC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为了进一步验证RP-6306和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吉西他滨联合用药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在体内的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敏感性，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将荷瘤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BCM-7441小鼠分别接受载体对照组、含300 ppm RP-6306的饲料组、每周腹腔注射20 mg/kg吉西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以及RP-6306联合吉西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他滨组治疗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，疗程5周（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图6D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）。RP-6306治疗组未观察到明显疗效。第11天，由于肿瘤体积达到最大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（1500 mm³），载体组（n = 2）和RP-6306治疗组（n = 3）的部分小鼠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退出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研究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此时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，载体组和联合治疗组的肿瘤体积差异接近统计学显著性水平（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= 0.062）。随着治疗的进行，吉西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药治疗和RP-6306联合吉西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均能缩小肿瘤体积，但联合治疗对肿瘤大小的长期缩小效果更佳。在为期5周的治疗结束时，联合治疗组的肿瘤体积显著小于吉西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药治疗组。在治疗终点，采集血液样本并检测RP-6306的血浆循环浓度。我们观察到，RP-6306治疗组动物血浆中RP-6306的平均游离浓度为54 nmol/L（见补充表S6），该浓度范围与在细胞系和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中与吉西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他滨产生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协同作用所需的浓度范围相同。在联合治疗组中，7个肿瘤中有5个缩小到无法用游标卡尺测量的程度（直径小于3 mm），而吉西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药治疗组的7个肿瘤均未达到此缩小程度。吉西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他滨组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和联合治疗组在治疗结束后继续接受观察，结果显示联合治疗组的肿瘤复发滞后于吉西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他滨单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药治疗组（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"fig6"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图6D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；补充图S19C）。联合治疗组动物在治疗期间体重下降约10%，但治疗结束后1周体重即恢复正常（补充图S19D）。因此，我们的临床前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PDxO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和PDX实验验证了上述细胞系数据，并提示RP-6306联合吉西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他滨治疗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伴有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突变且对CDK4/6抑制剂和内分泌治疗耐药的ER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乳腺癌值得进一步的临床研究。</w:t>
      </w:r>
    </w:p>
    <w:p w14:paraId="142C65A4" w14:textId="77777777" w:rsidR="00593134" w:rsidRPr="00593134" w:rsidRDefault="00593134" w:rsidP="005931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593134">
        <w:rPr>
          <w:rFonts w:ascii="微软雅黑" w:eastAsia="微软雅黑" w:hAnsi="微软雅黑" w:cs="宋体"/>
          <w:kern w:val="0"/>
          <w:sz w:val="34"/>
          <w:szCs w:val="34"/>
        </w:rPr>
        <w:t>讨论</w:t>
      </w:r>
    </w:p>
    <w:p w14:paraId="0643FCC7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本研究发现，在临床样本和多种临床前模型中，PKMYT1 mRNA 和蛋白水平与预后不良、内分泌治疗以及 CDK4/6 抑制剂耐药性相关。基于此，我们开展了相关实验，结果表明，在内分泌治疗和 CDK4/6 抑制剂耐药的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突变型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乳腺癌中，PKMYT1 抑制是治疗靶点之一，尤其是在吉西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治疗的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情况下。此前，Gallo 及其同事曾报道，RP-6306 可作为单药治疗或与吉西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治疗多种以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CCNE1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扩增为预测性生物标志物的癌症类型（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），其中包括 ER- HER2+ 乳腺癌细胞系 HCC1569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74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）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"bib74"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然而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，本文所述数据与上述研究有所不同，因为本文重点关注 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HER2-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背景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下的 PKMYT1 。</w:t>
      </w:r>
    </w:p>
    <w:p w14:paraId="79451A9B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从机制上讲，PKMYT1在ER阳性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乳腺癌细胞G2/M期检查点调控中的重要性尚未得到充分研究。本文证明，ER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乳腺癌中PKMYT1的表达水平受ERα和E2F家族成员的共同调控。虽然E2F家族在几乎所有类型的癌症中都发挥着关键作用，但ERα对PKMYT1的调控提示其在ER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乳腺癌细胞周期中具有特定的功能作用。已有报道指出，E2可诱导DNA复制应激（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"bib75"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75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81" w:anchor="bib76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76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），这可能具有诱变性，因此需要WEE1之外的额外G2/M期检查点调控。此外，CDK1中存在一个PKMYT1调控的磷酸化位点，该位点不受WEE1调控，这提示在ER阳性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乳腺癌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细胞的G2/M期存在一个特异性的、但尚未被充分研究的PKMYT1依赖性调控步骤。由于p53调控细胞周期的所有阶段（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"bib77"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77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），功能性p53的缺失会导致ER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乳腺癌细胞周期失调和不良临床预后（</w:t>
      </w:r>
      <w:hyperlink r:id="rId82" w:anchor="bib78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78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83" w:anchor="bib79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79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）。本文研究表明，在CDK4/6抑制剂耐药的乳腺癌中，p53的缺失会使肿瘤细胞对PKMYT1抑制剂更加敏感。总之，PKMYT1是功能性p53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缺失且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存在CDK4/6抑制剂耐药的ER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乳腺癌肿瘤的一个选择性脆弱点。重要的是，WEE1抑制剂联合化疗具有毒性，临床试验常常因4级和5级不良事件而终止（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"bib80"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80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84" w:anchor="bib81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81 ）。鉴于PKMYT1在ER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谱系中受雌二醇（ E2）调控，而WEE1则不然，因此从治疗比率的角度来看，PKMYT1可能是一个更理想的治疗方案。</w:t>
      </w:r>
    </w:p>
    <w:p w14:paraId="6B1AB4FA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就应考虑使用PKMYT1抑制剂的人群而言，本文中的T47D和MCF7数据表明，细胞周期蛋白E过表达可能并非RP-6306联合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吉西他滨疗效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的唯一预测性生物标志物（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"https://pmc.ncbi.nlm.nih.gov/articles/PMC11443213/" \l "bib13" </w:instrTex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5931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 xml:space="preserve">）。T47D </w:t>
      </w:r>
      <w:proofErr w:type="spell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-R细胞的反应表明，非细胞周期蛋白E过表达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导的CDK4/6抑制剂耐药性也可能使细胞对PKMYT1抑制剂和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吉西他滨敏感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。MCF7数据表明，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突变状态也应作为入组或分层因素加以考虑。尽管与其它乳腺癌亚型相比， 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TP53突变在原发性ER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乳腺癌中较少见，但在CDK4/6抑制剂耐药的转移性ER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乳腺癌中却富集（ </w:t>
      </w:r>
      <w:hyperlink r:id="rId85" w:anchor="bib5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86" w:anchor="bib82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82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），频率高达58.5%（</w:t>
      </w:r>
      <w:hyperlink r:id="rId87" w:anchor="bib5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）。在探索吉西他滨（或鉴于我们细胞系中5-FU数据，可能也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包括卡培他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滨）和PKMYT1抑制剂在ER阳性乳腺癌中的应用时，招募晚期患者进行治疗是必要的第一步。然而，本文所示的阿那曲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唑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和帕博西尼新辅助治疗数据表明，预后不良的早期患者群体也可能成为该治疗的靶点。在这种情况下，可以通过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突变以及基于持续Ki67表达的ET和CDK4/6i功能性耐药证据来识别符合条件的病例。</w:t>
      </w:r>
    </w:p>
    <w:p w14:paraId="7A9DC0A5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本研究旨在探讨PKMYT1是否可作为CDK4/6抑制剂疗效的标志物，以及其与吉西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他滨联合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治疗ER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阳性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乳腺癌CDK4/6抑制剂耐药的策略。研究发现RP-6306联合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吉西他滨对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突变的CDK4/6抑制剂耐药有效，提示该联合方案可能对其他具有相似特征的乳腺癌亚型也有效。例如，三阴性乳腺癌（TNBC）肿瘤通常RB1表达低而Cyclin E1表达高，并伴有</w:t>
      </w:r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功能缺失突变（</w:t>
      </w:r>
      <w:hyperlink r:id="rId88" w:anchor="bib83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83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）。与此假设相符的是，已有两项研究报道，在TNBC患者中，PKMYT1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高表达</w:t>
      </w:r>
      <w:proofErr w:type="gramEnd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与预后不良相关（</w:t>
      </w:r>
      <w:hyperlink r:id="rId89" w:anchor="bib37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37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90" w:anchor="bib8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）。此外，在三阴性乳腺癌（TNBC）细胞系</w:t>
      </w:r>
      <w:proofErr w:type="gramStart"/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中敲低</w:t>
      </w:r>
      <w:proofErr w:type="gramEnd"/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PKMYT1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可显著降低细胞增殖、克隆形成、细胞迁移和侵袭能力，抑制上皮-间质转化和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Notch信号通路，并增加细胞凋亡（</w:t>
      </w:r>
      <w:hyperlink r:id="rId91" w:anchor="bib84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84</w:t>
        </w:r>
      </w:hyperlink>
      <w:r w:rsidRPr="005931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92" w:anchor="bib85" w:history="1">
        <w:r w:rsidRPr="005931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85 ）。未来显然需要开展更多研究，以检验PKMYT1抑制剂在抑制</w:t>
        </w:r>
      </w:hyperlink>
      <w:r w:rsidRPr="005931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TP53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突变和G1/S期检查点失调（例如细胞周期蛋白E1过表达）的TNBC肿瘤生长方面的疗效。</w:t>
      </w:r>
    </w:p>
    <w:p w14:paraId="10F47474" w14:textId="77777777" w:rsidR="00593134" w:rsidRPr="00593134" w:rsidRDefault="00593134" w:rsidP="005931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总之，本研究展示了可用于识别治疗耐药ER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新方法的多种技术工具。这些技术包括蛋白质组学分析、以治疗靶点发现为重点的靶向蛋白质组学技术（包括KIPA）以及来自新辅助内分泌治疗（ET）和CDK4/6抑制剂治疗的样本，以揭示耐药模式和机制。此外，反映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乳腺癌临床表型和基因型极端多样性的ER </w:t>
      </w:r>
      <w:r w:rsidRPr="005931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+</w:t>
      </w:r>
      <w:r w:rsidRPr="00593134">
        <w:rPr>
          <w:rFonts w:ascii="微软雅黑" w:eastAsia="微软雅黑" w:hAnsi="微软雅黑" w:cs="宋体"/>
          <w:kern w:val="0"/>
          <w:sz w:val="24"/>
          <w:szCs w:val="24"/>
        </w:rPr>
        <w:t>患者来源异种移植（PDX）模型也日益受到重视。本文概述的PKMYT1研究结果展示了如何结合和整合这些工具，成功揭示新的治疗靶点。</w:t>
      </w:r>
    </w:p>
    <w:p w14:paraId="60366E34" w14:textId="77777777" w:rsidR="002E4DE9" w:rsidRPr="00593134" w:rsidRDefault="002E4DE9" w:rsidP="00593134">
      <w:pPr>
        <w:rPr>
          <w:rFonts w:ascii="微软雅黑" w:eastAsia="微软雅黑" w:hAnsi="微软雅黑"/>
        </w:rPr>
      </w:pPr>
    </w:p>
    <w:sectPr w:rsidR="002E4DE9" w:rsidRPr="00593134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7405B"/>
    <w:multiLevelType w:val="multilevel"/>
    <w:tmpl w:val="54408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DE9"/>
    <w:rsid w:val="002E4DE9"/>
    <w:rsid w:val="0059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1C6DD"/>
  <w15:chartTrackingRefBased/>
  <w15:docId w15:val="{0F5572A0-D9B9-4FE1-8FDF-B0A25DB28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9313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931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59313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59313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9313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5931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59313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593134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sonormal0">
    <w:name w:val="msonormal"/>
    <w:basedOn w:val="a"/>
    <w:rsid w:val="005931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9313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93134"/>
    <w:rPr>
      <w:color w:val="800080"/>
      <w:u w:val="single"/>
    </w:rPr>
  </w:style>
  <w:style w:type="character" w:customStyle="1" w:styleId="name">
    <w:name w:val="name"/>
    <w:basedOn w:val="a0"/>
    <w:rsid w:val="00593134"/>
  </w:style>
  <w:style w:type="paragraph" w:styleId="a5">
    <w:name w:val="Normal (Web)"/>
    <w:basedOn w:val="a"/>
    <w:uiPriority w:val="99"/>
    <w:semiHidden/>
    <w:unhideWhenUsed/>
    <w:rsid w:val="005931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593134"/>
    <w:rPr>
      <w:i/>
      <w:iCs/>
    </w:rPr>
  </w:style>
  <w:style w:type="paragraph" w:customStyle="1" w:styleId="img-box">
    <w:name w:val="img-box"/>
    <w:basedOn w:val="a"/>
    <w:rsid w:val="005931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931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9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187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896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35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67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20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5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mc.ncbi.nlm.nih.gov/articles/PMC11443213/" TargetMode="External"/><Relationship Id="rId21" Type="http://schemas.openxmlformats.org/officeDocument/2006/relationships/hyperlink" Target="https://pmc.ncbi.nlm.nih.gov/articles/PMC11443213/" TargetMode="External"/><Relationship Id="rId42" Type="http://schemas.openxmlformats.org/officeDocument/2006/relationships/hyperlink" Target="https://pmc.ncbi.nlm.nih.gov/articles/PMC11443213/" TargetMode="External"/><Relationship Id="rId47" Type="http://schemas.openxmlformats.org/officeDocument/2006/relationships/hyperlink" Target="https://pmc.ncbi.nlm.nih.gov/articles/PMC11443213/" TargetMode="External"/><Relationship Id="rId63" Type="http://schemas.openxmlformats.org/officeDocument/2006/relationships/image" Target="media/image5.jpeg"/><Relationship Id="rId68" Type="http://schemas.openxmlformats.org/officeDocument/2006/relationships/hyperlink" Target="https://pmc.ncbi.nlm.nih.gov/articles/PMC11443213/" TargetMode="External"/><Relationship Id="rId84" Type="http://schemas.openxmlformats.org/officeDocument/2006/relationships/hyperlink" Target="https://pmc.ncbi.nlm.nih.gov/articles/PMC11443213/" TargetMode="External"/><Relationship Id="rId89" Type="http://schemas.openxmlformats.org/officeDocument/2006/relationships/hyperlink" Target="https://pmc.ncbi.nlm.nih.gov/articles/PMC11443213/" TargetMode="External"/><Relationship Id="rId16" Type="http://schemas.openxmlformats.org/officeDocument/2006/relationships/hyperlink" Target="https://pmc.ncbi.nlm.nih.gov/articles/PMC11443213/" TargetMode="External"/><Relationship Id="rId11" Type="http://schemas.openxmlformats.org/officeDocument/2006/relationships/hyperlink" Target="https://pmc.ncbi.nlm.nih.gov/articles/PMC11443213/" TargetMode="External"/><Relationship Id="rId32" Type="http://schemas.openxmlformats.org/officeDocument/2006/relationships/hyperlink" Target="https://pmc.ncbi.nlm.nih.gov/articles/PMC11443213/" TargetMode="External"/><Relationship Id="rId37" Type="http://schemas.openxmlformats.org/officeDocument/2006/relationships/hyperlink" Target="https://www.ncbi.nlm.nih.gov/core/lw/2.0/html/tileshop_pmc/tileshop_pmc_inline.html?title=Click%20on%20image%20to%20zoom&amp;p=PMC3&amp;id=11443213_mct-23-0564_f2.jpg" TargetMode="External"/><Relationship Id="rId53" Type="http://schemas.openxmlformats.org/officeDocument/2006/relationships/hyperlink" Target="https://pmc.ncbi.nlm.nih.gov/articles/PMC11443213/" TargetMode="External"/><Relationship Id="rId58" Type="http://schemas.openxmlformats.org/officeDocument/2006/relationships/image" Target="media/image4.jpeg"/><Relationship Id="rId74" Type="http://schemas.openxmlformats.org/officeDocument/2006/relationships/hyperlink" Target="https://pmc.ncbi.nlm.nih.gov/articles/PMC11443213/" TargetMode="External"/><Relationship Id="rId79" Type="http://schemas.openxmlformats.org/officeDocument/2006/relationships/hyperlink" Target="https://www.ncbi.nlm.nih.gov/core/lw/2.0/html/tileshop_pmc/tileshop_pmc_inline.html?title=Click%20on%20image%20to%20zoom&amp;p=PMC3&amp;id=11443213_mct-23-0564_f6.jpg" TargetMode="External"/><Relationship Id="rId5" Type="http://schemas.openxmlformats.org/officeDocument/2006/relationships/hyperlink" Target="https://pmc.ncbi.nlm.nih.gov/articles/PMC11443213/" TargetMode="External"/><Relationship Id="rId90" Type="http://schemas.openxmlformats.org/officeDocument/2006/relationships/hyperlink" Target="https://pmc.ncbi.nlm.nih.gov/articles/PMC11443213/" TargetMode="External"/><Relationship Id="rId22" Type="http://schemas.openxmlformats.org/officeDocument/2006/relationships/hyperlink" Target="https://pmc.ncbi.nlm.nih.gov/articles/PMC11443213/" TargetMode="External"/><Relationship Id="rId27" Type="http://schemas.openxmlformats.org/officeDocument/2006/relationships/hyperlink" Target="https://pmc.ncbi.nlm.nih.gov/articles/PMC11443213/" TargetMode="External"/><Relationship Id="rId43" Type="http://schemas.openxmlformats.org/officeDocument/2006/relationships/hyperlink" Target="https://pmc.ncbi.nlm.nih.gov/articles/PMC11443213/" TargetMode="External"/><Relationship Id="rId48" Type="http://schemas.openxmlformats.org/officeDocument/2006/relationships/hyperlink" Target="https://pmc.ncbi.nlm.nih.gov/articles/PMC11443213/" TargetMode="External"/><Relationship Id="rId64" Type="http://schemas.openxmlformats.org/officeDocument/2006/relationships/hyperlink" Target="https://pmc.ncbi.nlm.nih.gov/articles/PMC11443213/" TargetMode="External"/><Relationship Id="rId69" Type="http://schemas.openxmlformats.org/officeDocument/2006/relationships/hyperlink" Target="https://pmc.ncbi.nlm.nih.gov/articles/PMC11443213/" TargetMode="External"/><Relationship Id="rId8" Type="http://schemas.openxmlformats.org/officeDocument/2006/relationships/hyperlink" Target="https://pmc.ncbi.nlm.nih.gov/articles/PMC11443213/" TargetMode="External"/><Relationship Id="rId51" Type="http://schemas.openxmlformats.org/officeDocument/2006/relationships/hyperlink" Target="https://pmc.ncbi.nlm.nih.gov/articles/PMC11443213/" TargetMode="External"/><Relationship Id="rId72" Type="http://schemas.openxmlformats.org/officeDocument/2006/relationships/hyperlink" Target="https://pmc.ncbi.nlm.nih.gov/articles/PMC11443213/" TargetMode="External"/><Relationship Id="rId80" Type="http://schemas.openxmlformats.org/officeDocument/2006/relationships/image" Target="media/image6.jpeg"/><Relationship Id="rId85" Type="http://schemas.openxmlformats.org/officeDocument/2006/relationships/hyperlink" Target="https://pmc.ncbi.nlm.nih.gov/articles/PMC11443213/" TargetMode="External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pmc.ncbi.nlm.nih.gov/articles/PMC11443213/" TargetMode="External"/><Relationship Id="rId17" Type="http://schemas.openxmlformats.org/officeDocument/2006/relationships/hyperlink" Target="https://pmc.ncbi.nlm.nih.gov/articles/PMC11443213/" TargetMode="External"/><Relationship Id="rId25" Type="http://schemas.openxmlformats.org/officeDocument/2006/relationships/hyperlink" Target="https://pmc.ncbi.nlm.nih.gov/articles/PMC11443213/" TargetMode="External"/><Relationship Id="rId33" Type="http://schemas.openxmlformats.org/officeDocument/2006/relationships/hyperlink" Target="https://pmc.ncbi.nlm.nih.gov/articles/PMC11443213/" TargetMode="External"/><Relationship Id="rId38" Type="http://schemas.openxmlformats.org/officeDocument/2006/relationships/image" Target="media/image2.jpeg"/><Relationship Id="rId46" Type="http://schemas.openxmlformats.org/officeDocument/2006/relationships/hyperlink" Target="https://pmc.ncbi.nlm.nih.gov/articles/PMC11443213/" TargetMode="External"/><Relationship Id="rId59" Type="http://schemas.openxmlformats.org/officeDocument/2006/relationships/hyperlink" Target="https://pmc.ncbi.nlm.nih.gov/articles/PMC11443213/" TargetMode="External"/><Relationship Id="rId67" Type="http://schemas.openxmlformats.org/officeDocument/2006/relationships/hyperlink" Target="https://pmc.ncbi.nlm.nih.gov/articles/PMC11443213/" TargetMode="External"/><Relationship Id="rId20" Type="http://schemas.openxmlformats.org/officeDocument/2006/relationships/hyperlink" Target="https://pmc.ncbi.nlm.nih.gov/articles/PMC11443213/" TargetMode="External"/><Relationship Id="rId41" Type="http://schemas.openxmlformats.org/officeDocument/2006/relationships/hyperlink" Target="https://pmc.ncbi.nlm.nih.gov/articles/PMC11443213/" TargetMode="External"/><Relationship Id="rId54" Type="http://schemas.openxmlformats.org/officeDocument/2006/relationships/hyperlink" Target="https://pmc.ncbi.nlm.nih.gov/articles/PMC11443213/" TargetMode="External"/><Relationship Id="rId62" Type="http://schemas.openxmlformats.org/officeDocument/2006/relationships/hyperlink" Target="https://www.ncbi.nlm.nih.gov/core/lw/2.0/html/tileshop_pmc/tileshop_pmc_inline.html?title=Click%20on%20image%20to%20zoom&amp;p=PMC3&amp;id=11443213_mct-23-0564_f5.jpg" TargetMode="External"/><Relationship Id="rId70" Type="http://schemas.openxmlformats.org/officeDocument/2006/relationships/hyperlink" Target="https://pmc.ncbi.nlm.nih.gov/articles/PMC11443213/" TargetMode="External"/><Relationship Id="rId75" Type="http://schemas.openxmlformats.org/officeDocument/2006/relationships/hyperlink" Target="https://pmc.ncbi.nlm.nih.gov/articles/PMC11443213/" TargetMode="External"/><Relationship Id="rId83" Type="http://schemas.openxmlformats.org/officeDocument/2006/relationships/hyperlink" Target="https://pmc.ncbi.nlm.nih.gov/articles/PMC11443213/" TargetMode="External"/><Relationship Id="rId88" Type="http://schemas.openxmlformats.org/officeDocument/2006/relationships/hyperlink" Target="https://pmc.ncbi.nlm.nih.gov/articles/PMC11443213/" TargetMode="External"/><Relationship Id="rId91" Type="http://schemas.openxmlformats.org/officeDocument/2006/relationships/hyperlink" Target="https://pmc.ncbi.nlm.nih.gov/articles/PMC11443213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mc.ncbi.nlm.nih.gov/articles/PMC11443213/" TargetMode="External"/><Relationship Id="rId15" Type="http://schemas.openxmlformats.org/officeDocument/2006/relationships/hyperlink" Target="https://pmc.ncbi.nlm.nih.gov/articles/PMC11443213/" TargetMode="External"/><Relationship Id="rId23" Type="http://schemas.openxmlformats.org/officeDocument/2006/relationships/hyperlink" Target="https://pmc.ncbi.nlm.nih.gov/articles/PMC11443213/" TargetMode="External"/><Relationship Id="rId28" Type="http://schemas.openxmlformats.org/officeDocument/2006/relationships/hyperlink" Target="https://pmc.ncbi.nlm.nih.gov/articles/PMC11443213/" TargetMode="External"/><Relationship Id="rId36" Type="http://schemas.openxmlformats.org/officeDocument/2006/relationships/hyperlink" Target="https://pmc.ncbi.nlm.nih.gov/articles/PMC11443213/" TargetMode="External"/><Relationship Id="rId49" Type="http://schemas.openxmlformats.org/officeDocument/2006/relationships/hyperlink" Target="https://pmc.ncbi.nlm.nih.gov/articles/PMC11443213/" TargetMode="External"/><Relationship Id="rId57" Type="http://schemas.openxmlformats.org/officeDocument/2006/relationships/hyperlink" Target="https://www.ncbi.nlm.nih.gov/core/lw/2.0/html/tileshop_pmc/tileshop_pmc_inline.html?title=Click%20on%20image%20to%20zoom&amp;p=PMC3&amp;id=11443213_mct-23-0564_f4.jpg" TargetMode="External"/><Relationship Id="rId10" Type="http://schemas.openxmlformats.org/officeDocument/2006/relationships/hyperlink" Target="https://pmc.ncbi.nlm.nih.gov/articles/PMC11443213/" TargetMode="External"/><Relationship Id="rId31" Type="http://schemas.openxmlformats.org/officeDocument/2006/relationships/image" Target="media/image1.jpeg"/><Relationship Id="rId44" Type="http://schemas.openxmlformats.org/officeDocument/2006/relationships/hyperlink" Target="https://www.ncbi.nlm.nih.gov/core/lw/2.0/html/tileshop_pmc/tileshop_pmc_inline.html?title=Click%20on%20image%20to%20zoom&amp;p=PMC3&amp;id=11443213_mct-23-0564_f3.jpg" TargetMode="External"/><Relationship Id="rId52" Type="http://schemas.openxmlformats.org/officeDocument/2006/relationships/hyperlink" Target="https://pmc.ncbi.nlm.nih.gov/articles/PMC11443213/" TargetMode="External"/><Relationship Id="rId60" Type="http://schemas.openxmlformats.org/officeDocument/2006/relationships/hyperlink" Target="https://pmc.ncbi.nlm.nih.gov/articles/PMC11443213/" TargetMode="External"/><Relationship Id="rId65" Type="http://schemas.openxmlformats.org/officeDocument/2006/relationships/hyperlink" Target="https://pmc.ncbi.nlm.nih.gov/articles/PMC11443213/" TargetMode="External"/><Relationship Id="rId73" Type="http://schemas.openxmlformats.org/officeDocument/2006/relationships/hyperlink" Target="https://pmc.ncbi.nlm.nih.gov/articles/PMC11443213/" TargetMode="External"/><Relationship Id="rId78" Type="http://schemas.openxmlformats.org/officeDocument/2006/relationships/hyperlink" Target="https://pmc.ncbi.nlm.nih.gov/articles/PMC11443213/" TargetMode="External"/><Relationship Id="rId81" Type="http://schemas.openxmlformats.org/officeDocument/2006/relationships/hyperlink" Target="https://pmc.ncbi.nlm.nih.gov/articles/PMC11443213/" TargetMode="External"/><Relationship Id="rId86" Type="http://schemas.openxmlformats.org/officeDocument/2006/relationships/hyperlink" Target="https://pmc.ncbi.nlm.nih.gov/articles/PMC11443213/" TargetMode="External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mc.ncbi.nlm.nih.gov/articles/PMC11443213/" TargetMode="External"/><Relationship Id="rId13" Type="http://schemas.openxmlformats.org/officeDocument/2006/relationships/hyperlink" Target="https://pmc.ncbi.nlm.nih.gov/articles/PMC11443213/" TargetMode="External"/><Relationship Id="rId18" Type="http://schemas.openxmlformats.org/officeDocument/2006/relationships/hyperlink" Target="https://pmc.ncbi.nlm.nih.gov/articles/PMC11443213/" TargetMode="External"/><Relationship Id="rId39" Type="http://schemas.openxmlformats.org/officeDocument/2006/relationships/hyperlink" Target="https://pmc.ncbi.nlm.nih.gov/articles/PMC11443213/" TargetMode="External"/><Relationship Id="rId34" Type="http://schemas.openxmlformats.org/officeDocument/2006/relationships/hyperlink" Target="https://pmc.ncbi.nlm.nih.gov/articles/PMC11443213/" TargetMode="External"/><Relationship Id="rId50" Type="http://schemas.openxmlformats.org/officeDocument/2006/relationships/hyperlink" Target="https://pmc.ncbi.nlm.nih.gov/articles/PMC11443213/" TargetMode="External"/><Relationship Id="rId55" Type="http://schemas.openxmlformats.org/officeDocument/2006/relationships/hyperlink" Target="https://pmc.ncbi.nlm.nih.gov/articles/PMC11443213/" TargetMode="External"/><Relationship Id="rId76" Type="http://schemas.openxmlformats.org/officeDocument/2006/relationships/hyperlink" Target="https://pmc.ncbi.nlm.nih.gov/articles/PMC11443213/" TargetMode="External"/><Relationship Id="rId7" Type="http://schemas.openxmlformats.org/officeDocument/2006/relationships/hyperlink" Target="https://pmc.ncbi.nlm.nih.gov/articles/PMC11443213/" TargetMode="External"/><Relationship Id="rId71" Type="http://schemas.openxmlformats.org/officeDocument/2006/relationships/hyperlink" Target="https://pmc.ncbi.nlm.nih.gov/articles/PMC11443213/" TargetMode="External"/><Relationship Id="rId92" Type="http://schemas.openxmlformats.org/officeDocument/2006/relationships/hyperlink" Target="https://pmc.ncbi.nlm.nih.gov/articles/PMC11443213/" TargetMode="External"/><Relationship Id="rId2" Type="http://schemas.openxmlformats.org/officeDocument/2006/relationships/styles" Target="styles.xml"/><Relationship Id="rId29" Type="http://schemas.openxmlformats.org/officeDocument/2006/relationships/hyperlink" Target="https://pmc.ncbi.nlm.nih.gov/articles/PMC11443213/" TargetMode="External"/><Relationship Id="rId24" Type="http://schemas.openxmlformats.org/officeDocument/2006/relationships/hyperlink" Target="https://pmc.ncbi.nlm.nih.gov/articles/PMC11443213/" TargetMode="External"/><Relationship Id="rId40" Type="http://schemas.openxmlformats.org/officeDocument/2006/relationships/hyperlink" Target="https://pmc.ncbi.nlm.nih.gov/articles/PMC11443213/" TargetMode="External"/><Relationship Id="rId45" Type="http://schemas.openxmlformats.org/officeDocument/2006/relationships/image" Target="media/image3.jpeg"/><Relationship Id="rId66" Type="http://schemas.openxmlformats.org/officeDocument/2006/relationships/hyperlink" Target="https://pmc.ncbi.nlm.nih.gov/articles/PMC11443213/" TargetMode="External"/><Relationship Id="rId87" Type="http://schemas.openxmlformats.org/officeDocument/2006/relationships/hyperlink" Target="https://pmc.ncbi.nlm.nih.gov/articles/PMC11443213/" TargetMode="External"/><Relationship Id="rId61" Type="http://schemas.openxmlformats.org/officeDocument/2006/relationships/hyperlink" Target="https://pmc.ncbi.nlm.nih.gov/articles/PMC11443213/" TargetMode="External"/><Relationship Id="rId82" Type="http://schemas.openxmlformats.org/officeDocument/2006/relationships/hyperlink" Target="https://pmc.ncbi.nlm.nih.gov/articles/PMC11443213/" TargetMode="External"/><Relationship Id="rId19" Type="http://schemas.openxmlformats.org/officeDocument/2006/relationships/hyperlink" Target="https://pmc.ncbi.nlm.nih.gov/articles/PMC11443213/" TargetMode="External"/><Relationship Id="rId14" Type="http://schemas.openxmlformats.org/officeDocument/2006/relationships/hyperlink" Target="https://pmc.ncbi.nlm.nih.gov/articles/PMC11443213/" TargetMode="External"/><Relationship Id="rId30" Type="http://schemas.openxmlformats.org/officeDocument/2006/relationships/hyperlink" Target="https://www.ncbi.nlm.nih.gov/core/lw/2.0/html/tileshop_pmc/tileshop_pmc_inline.html?title=Click%20on%20image%20to%20zoom&amp;p=PMC3&amp;id=11443213_mct-23-0564_f1.jpg" TargetMode="External"/><Relationship Id="rId35" Type="http://schemas.openxmlformats.org/officeDocument/2006/relationships/hyperlink" Target="https://pmc.ncbi.nlm.nih.gov/articles/PMC11443213/" TargetMode="External"/><Relationship Id="rId56" Type="http://schemas.openxmlformats.org/officeDocument/2006/relationships/hyperlink" Target="https://pmc.ncbi.nlm.nih.gov/articles/PMC11443213/" TargetMode="External"/><Relationship Id="rId77" Type="http://schemas.openxmlformats.org/officeDocument/2006/relationships/hyperlink" Target="https://pmc.ncbi.nlm.nih.gov/articles/PMC11443213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41</Pages>
  <Words>6060</Words>
  <Characters>34543</Characters>
  <Application>Microsoft Office Word</Application>
  <DocSecurity>0</DocSecurity>
  <Lines>287</Lines>
  <Paragraphs>81</Paragraphs>
  <ScaleCrop>false</ScaleCrop>
  <Company/>
  <LinksUpToDate>false</LinksUpToDate>
  <CharactersWithSpaces>40522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放心飞</dc:creator>
  <cp:keywords/>
  <dc:description/>
  <cp:lastModifiedBy>放心飞</cp:lastModifiedBy>
  <cp:revision>2</cp:revision>
  <dcterms:created xsi:type="dcterms:W3CDTF">2026-01-04T08:31:00Z</dcterms:created>
  <dcterms:modified xsi:type="dcterms:W3CDTF">2026-01-04T08:36:00Z</dcterms:modified>
</cp:coreProperties>
</file>