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A400D" w14:textId="77777777" w:rsidR="00EF4763" w:rsidRPr="00EF4763" w:rsidRDefault="00EF4763" w:rsidP="00EF4763">
      <w:pPr>
        <w:widowControl/>
        <w:spacing w:line="450" w:lineRule="atLeast"/>
        <w:outlineLvl w:val="0"/>
        <w:rPr>
          <w:rFonts w:ascii="微软雅黑" w:eastAsia="微软雅黑" w:hAnsi="微软雅黑" w:cs="宋体"/>
          <w:b/>
          <w:bCs/>
          <w:kern w:val="36"/>
          <w:sz w:val="36"/>
          <w:szCs w:val="36"/>
        </w:rPr>
      </w:pPr>
      <w:r w:rsidRPr="00EF4763">
        <w:rPr>
          <w:rFonts w:ascii="微软雅黑" w:eastAsia="微软雅黑" w:hAnsi="微软雅黑" w:cs="宋体"/>
          <w:b/>
          <w:bCs/>
          <w:kern w:val="36"/>
          <w:sz w:val="36"/>
          <w:szCs w:val="36"/>
        </w:rPr>
        <w:t>Palbociclib增强雌激素受体阳性乳腺癌中激活素-SMAD诱导的细胞抑制作用</w:t>
      </w:r>
    </w:p>
    <w:p w14:paraId="7C95C27E" w14:textId="498DC20D" w:rsidR="00EF4763" w:rsidRPr="00EF4763" w:rsidRDefault="00EF4763" w:rsidP="00EF4763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EF4763">
        <w:rPr>
          <w:rFonts w:ascii="微软雅黑" w:eastAsia="微软雅黑" w:hAnsi="微软雅黑" w:cs="宋体" w:hint="eastAsia"/>
          <w:kern w:val="0"/>
          <w:sz w:val="34"/>
          <w:szCs w:val="34"/>
        </w:rPr>
        <w:t>摘要</w:t>
      </w:r>
    </w:p>
    <w:p w14:paraId="185362A6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细胞周期蛋白依赖性激酶 (CDK) 4 和 CDK6 抑制剂是治疗激素受体 (HR) 阳性、人表皮生长因子受体 2 (HER2) 阴性晚期乳腺癌的有效治疗选择。尽管 CDK4/6 抑制剂主要靶向细胞周期蛋白 D-CDK4/6-视网膜母细胞瘤抑癌蛋白 (RB) 轴，但人们对抑制其他 CDK4/6 靶蛋白磷酸化的临床影响知之甚少。本文重点研究了 CDK4/6 的其他靶蛋白——SMAD 蛋白。我们发现，CDK4/6 抑制剂帕博西尼 (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) 与激活素-SMAD2 信号通路协同抑制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管腔型乳腺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癌细胞系 T47D 的细胞周期进程。帕博西尼通过抑制 CDK4/6 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导的 SMAD2 蛋白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连接区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磷酸化，增强了 SMAD2 与基因组的结合。我们还发现，细胞周期蛋白 G2 在 SMAD2 依赖性细胞抑制反应中发挥着关键作用。此外，T47D细胞和Hs578T（三阴性乳腺癌细胞）的SMAD2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-seq数据对比表明，帕博西尼根据细胞类型增强了SMAD2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导的不同功能，并在不影响其结合模式的情况下增强了SMAD2与基因组靶区域的结合。总之，帕博西尼增强了激活素-SMAD2信号通路的细胞抑制作用，但可能增强了其在侵袭性乳腺癌中的促肿瘤作用。</w:t>
      </w:r>
    </w:p>
    <w:p w14:paraId="51FC2BFB" w14:textId="77777777" w:rsidR="00EF4763" w:rsidRPr="00EF4763" w:rsidRDefault="00EF4763" w:rsidP="00EF4763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>关键词：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激活素、乳腺癌、雌激素受体、帕博西尼、SMAD</w:t>
      </w:r>
    </w:p>
    <w:p w14:paraId="5230266E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pict w14:anchorId="289002DD">
          <v:rect id="_x0000_i1025" style="width:0;height:0" o:hralign="center" o:hrstd="t" o:hr="t" fillcolor="#a0a0a0" stroked="f"/>
        </w:pict>
      </w:r>
    </w:p>
    <w:p w14:paraId="196B1618" w14:textId="77777777" w:rsidR="00EF4763" w:rsidRPr="00EF4763" w:rsidRDefault="00EF4763" w:rsidP="00EF4763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EF4763">
        <w:rPr>
          <w:rFonts w:ascii="微软雅黑" w:eastAsia="微软雅黑" w:hAnsi="微软雅黑" w:cs="宋体"/>
          <w:kern w:val="0"/>
          <w:sz w:val="34"/>
          <w:szCs w:val="34"/>
        </w:rPr>
        <w:t>1. 引言</w:t>
      </w:r>
    </w:p>
    <w:p w14:paraId="3C3B434D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细胞周期调控失调是人类癌症的标志性特征之一。&lt;sup&gt; 1 </w:t>
      </w:r>
      <w:hyperlink r:id="rId5" w:anchor="cas13841-bib-0003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&lt;/sup&gt; 肿瘤相关的细胞周期缺陷通常由 CDK 活性改变</w:t>
        </w:r>
        <w:proofErr w:type="gramStart"/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介</w:t>
        </w:r>
        <w:proofErr w:type="gramEnd"/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导，而 CDK 活性改变被认为是癌症治疗中极具潜力的靶点。&lt;sup&gt;2,3,4 </w:t>
        </w:r>
      </w:hyperlink>
      <w:hyperlink r:id="rId6" w:anchor="cas13841-bib-0001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例如</w:t>
      </w:r>
      <w:hyperlink r:id="rId7" w:anchor="cas13841-bib-0002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，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CDK4 </w:t>
      </w:r>
      <w:hyperlink r:id="rId8" w:anchor="cas13841-bib-0004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/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6 选择性抑制剂，如帕博西尼 (PD0332991 ) 、瑞博西尼 (LEE011) 和阿贝西利 (LY2835219)，已在癌症患者中，尤其是乳腺癌患者中，显示出良好的临床疗效。&lt;sup&gt; </w:t>
      </w:r>
      <w:hyperlink r:id="rId9" w:anchor="cas13841-bib-0007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5,6,7,8 </w:t>
        </w:r>
      </w:hyperlink>
      <w:hyperlink r:id="rId10" w:anchor="cas13841-bib-0005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CDK4</w:t>
      </w:r>
      <w:hyperlink r:id="rId11" w:anchor="cas13841-bib-0006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和CDK6 是高度相似</w:t>
        </w:r>
      </w:hyperlink>
      <w:hyperlink r:id="rId12" w:anchor="cas13841-bib-0008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的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丝氨酸/苏氨酸激酶，其活性受多种机制调控：正向调控是通过与细胞周期蛋白 D（细胞周期蛋白 D1-3）结合，负向调控是通过与 INK4 家族 CDK 抑制剂结合。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"cas13841-bib-0009"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9.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CDK4/6 与细胞周期蛋白 D 形成复合物，磷酸化视网膜母细胞瘤抑癌蛋白（RB，由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RB1 基因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编码）及其家族成员 p107（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RBL1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，或 RB 转录共抑制因子样蛋白 1）和 p130（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RBL2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）。磷酸化后的 RB 蛋白释放 E2F 转录因子，从而启动细胞周期从 G1 期进入 S 期以及 DNA 合成起始所需的基因表达。</w:t>
      </w:r>
    </w:p>
    <w:p w14:paraId="4891BDBC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根据表达谱芯片数据，乳腺癌可分为内在亚型&lt;sup&gt; </w:t>
      </w:r>
      <w:hyperlink r:id="rId13" w:anchor="cas13841-bib-0010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10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&lt;/sup&gt; ，而内在亚型的临床病理学替代定义则基于ER、PR、HER2（也称为Erb-B2）和Ki-67的表达；具体包括：管腔A型（ER+和/或PR+，HER2-，Ki-67低表达）、管腔B型HER2阴性（ER+和/或PR+，HER2-，Ki-67高表达）、管腔B型HER2阳性（ER+和/或PR+，HER2+）、HER2阳性非管腔型（ER-和PR-，HER2+）以及三阴性（ER-，PR-，HER2-）&lt;sup&gt; </w:t>
      </w:r>
      <w:hyperlink r:id="rId14" w:anchor="cas13841-bib-0011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11&lt;/sup&gt;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。近期全面的分子谱分析证实，细胞周期蛋白D-CDK4/6-RB轴在乳腺癌中经常发生紊乱；例如，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CCND1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（编码细胞周期蛋白D1）的扩增现象较为常见，尤其是在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管腔型乳腺癌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中（管腔B型乳腺癌中占58%）。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"cas13841-bib-0012"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&lt;sup&gt;12&lt;/sup&gt;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这表明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管腔型乳腺癌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是CDK4/6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抑制剂治疗的良好候选对象。目前，CDK4/6抑制剂联合激素治疗已被证实是HR阳性、HER2阴性晚期乳腺癌的有效治疗方案。</w:t>
      </w:r>
    </w:p>
    <w:p w14:paraId="1A28AA31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尽管 CDK4/6 抑制剂主要通过 RB 发挥作用，但在补偿机制出现之前，它们在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RB1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敲低或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敲除细胞中仍能发挥部分细胞抑制作用。 &lt;sup&gt; </w:t>
      </w:r>
      <w:hyperlink r:id="rId15" w:anchor="cas13841-bib-0013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13,14 </w:t>
        </w:r>
      </w:hyperlink>
      <w:hyperlink r:id="rId16" w:anchor="cas13841-bib-0014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这表明 CDK4/6 抑制剂除了 RB 之外，还通过其他底物发挥作用。事实上，一项对 445 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种至少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含有两个 CDK 共识位点的人类核蛋白进行的系统筛选发现了 FOXM1，它在 CDK4/6 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导的细胞衰老逃逸中起着至关重要的作用。&lt;sup&gt; </w:t>
      </w:r>
      <w:hyperlink r:id="rId17" w:anchor="cas13841-bib-0015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15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&lt;/sup&gt; SMAD2 和 SMAD3 是 CDK4 的其他底物&lt;sup&gt; </w:t>
      </w:r>
      <w:hyperlink r:id="rId18" w:anchor="cas13841-bib-0016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16,17 </w:t>
        </w:r>
      </w:hyperlink>
      <w:hyperlink r:id="rId19" w:anchor="cas13841-bib-0017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；它们是 TGF-β 和激活素的细胞内信号传导组分，在 ER 阳性乳腺癌中传递细胞抑制信号。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"cas13841-bib-0018"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&lt;sup&gt;18,19 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hyperlink r:id="rId20" w:anchor="cas13841-bib-0019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SMAD 蛋白包含高度保守的 MH1 和 MH2 结构域，以及连接这两个结构域的保守性较低的连接区。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连接区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是多种翻译后修饰的靶点，包括磷酸化，磷酸化可导致SMAD复合物激活转录，或以依赖于特定环境的方式导致SMAD蛋白降解和周转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"cas13841-bib-0020"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。20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</w:p>
    <w:p w14:paraId="2515EBED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TGF-β家族成员触发的信号通路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调控着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多种细胞过程。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"cas13841-bib-0021"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&lt;sup&gt;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21,22,23 </w:t>
      </w:r>
      <w:hyperlink r:id="rId21" w:anchor="cas13841-bib-0022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&lt;/sup&gt;在正常细胞或癌前细胞中，TGF-β/激活素通常通过抑制细胞增殖和诱导</w:t>
        </w:r>
      </w:hyperlink>
      <w:hyperlink r:id="rId22" w:anchor="cas13841-bib-0023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细胞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凋亡发挥抑癌作用。SMAD2/3通过诱导CDK抑制剂（p21&lt;sup&gt; WAF1/CIP1&lt;/sup&gt;、p27&lt;sup&gt; KIP1&lt;/sup&gt;和p15&lt;sup&gt; INK4B &lt;/sup&gt; ）并抑制其他细胞周期调节因子（如c-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Myc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和Cdc25A）的表达来激活细胞抑制程序，这一观点已被广泛接受。 </w:t>
      </w:r>
      <w:hyperlink r:id="rId23" w:anchor="cas13841-bib-0022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&lt;sup&gt;22&lt;/sup&gt;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然而，SMAD2/3通路的激活也会诱导EMT转录因子（如SNAIL、SLUG、ZEB1和ZEB2）的表达，这可能解释了TGF-β和激活素在侵袭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性乳腺癌中的促肿瘤作用。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"cas13841-bib-0024"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24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SMAD 连接子磷酸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化可能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使 TGF-β 家族成员的双向作用更加复杂。</w:t>
      </w:r>
    </w:p>
    <w:p w14:paraId="55089992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本文重点研究了CDK4/6和TGF-β/激活素-SMAD通路之间可能存在的相互作用。与之前的报道一致，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"cas13841-bib-0025"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25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种ER阳性乳腺癌细胞系对TGF-β处理不敏感；因此，我们使用激活素A（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）进行刺激。我们的数据表明，CDK4/6抑制和激活素-SMAD信号通路共同调控细胞抑制反应。此外，CDK4/6抑制剂还可能增强SMAD信号通路在侵袭性乳腺癌中的促肿瘤作用。</w:t>
      </w:r>
    </w:p>
    <w:p w14:paraId="45F851E7" w14:textId="77777777" w:rsidR="00EF4763" w:rsidRPr="00EF4763" w:rsidRDefault="00EF4763" w:rsidP="00EF4763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EF4763">
        <w:rPr>
          <w:rFonts w:ascii="微软雅黑" w:eastAsia="微软雅黑" w:hAnsi="微软雅黑" w:cs="宋体"/>
          <w:kern w:val="0"/>
          <w:sz w:val="34"/>
          <w:szCs w:val="34"/>
        </w:rPr>
        <w:t>2. 材料与方法</w:t>
      </w:r>
    </w:p>
    <w:p w14:paraId="626AD8EB" w14:textId="77777777" w:rsidR="00EF4763" w:rsidRPr="00EF4763" w:rsidRDefault="00EF4763" w:rsidP="00EF4763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EF4763">
        <w:rPr>
          <w:rFonts w:ascii="微软雅黑" w:eastAsia="微软雅黑" w:hAnsi="微软雅黑" w:cs="宋体"/>
          <w:kern w:val="0"/>
          <w:sz w:val="32"/>
          <w:szCs w:val="32"/>
        </w:rPr>
        <w:t>2.1 质粒构建</w:t>
      </w:r>
    </w:p>
    <w:p w14:paraId="38108C95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人源SMAD2（</w:t>
      </w:r>
      <w:hyperlink r:id="rId24" w:tgtFrame="_blank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NM_005901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）构建体如前所述&lt;sup&gt; </w:t>
      </w:r>
      <w:hyperlink r:id="rId25" w:anchor="cas13841-bib-0026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26&lt;/sup&gt;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。人源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CCNG2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（</w:t>
      </w:r>
      <w:hyperlink r:id="rId26" w:tgtFrame="_blank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NM_004354.2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）通过PCR克隆，经序列验证后亚克隆至pcDEF3载体&lt;sup&gt; </w:t>
      </w:r>
      <w:hyperlink r:id="rId27" w:anchor="cas13841-bib-0027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27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&lt;/sup&gt;。荧光标记的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泛素化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细胞周期指示剂（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Fucci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）慢病毒载体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pCS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-EF-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mAG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hGeminin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(1-110)和pCS-EF-mKO2-hCdt1(30-120)&lt;sup&gt; </w:t>
      </w:r>
      <w:hyperlink r:id="rId28" w:anchor="cas13841-bib-0028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28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&lt;/sup&gt;由宫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胁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博士（日本理化学研究所，和光市）惠赠。所有慢病毒生产用构建体均由三好博士（日本理化学研究所，和光市；现工作单位：日本庆应义塾大学）惠赠。</w:t>
      </w:r>
    </w:p>
    <w:p w14:paraId="6DEE0878" w14:textId="77777777" w:rsidR="00EF4763" w:rsidRPr="00EF4763" w:rsidRDefault="00EF4763" w:rsidP="00EF4763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EF4763">
        <w:rPr>
          <w:rFonts w:ascii="微软雅黑" w:eastAsia="微软雅黑" w:hAnsi="微软雅黑" w:cs="宋体"/>
          <w:kern w:val="0"/>
          <w:sz w:val="32"/>
          <w:szCs w:val="32"/>
        </w:rPr>
        <w:t>2.2. 染色质免疫沉淀测序和RNA测序</w:t>
      </w:r>
    </w:p>
    <w:p w14:paraId="5FC7C35A" w14:textId="215F08E8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hyperlink r:id="rId29" w:anchor="cas13841-bib-0029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染色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质免疫沉淀测序和RNA测序按所述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"cas13841-bib-0031"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方法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进行。29,30,31原始数据可在NCBI GEO（GSE117502 </w:t>
      </w:r>
      <w:hyperlink r:id="rId30" w:tgtFrame="_blank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）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中获取。</w:t>
      </w:r>
    </w:p>
    <w:p w14:paraId="0D9E32EF" w14:textId="77777777" w:rsidR="00EF4763" w:rsidRPr="00EF4763" w:rsidRDefault="00EF4763" w:rsidP="00EF4763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EF4763">
        <w:rPr>
          <w:rFonts w:ascii="微软雅黑" w:eastAsia="微软雅黑" w:hAnsi="微软雅黑" w:cs="宋体"/>
          <w:kern w:val="0"/>
          <w:sz w:val="32"/>
          <w:szCs w:val="32"/>
        </w:rPr>
        <w:t>2.3 统计分析</w:t>
      </w:r>
    </w:p>
    <w:p w14:paraId="0914A922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lastRenderedPageBreak/>
        <w:t>使用 Welch's t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检验或方差分析 (ANOVA)分析两个实验组之间的差异，然后使用 GraphPad Prism 6 (GraphPad Software, San Diego, CA, USA) 进行 Tukey-Kramer 事后检验进行多重比较。</w:t>
      </w:r>
    </w:p>
    <w:p w14:paraId="0F38B5E1" w14:textId="77777777" w:rsidR="00EF4763" w:rsidRPr="00EF4763" w:rsidRDefault="00EF4763" w:rsidP="00EF4763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EF4763">
        <w:rPr>
          <w:rFonts w:ascii="微软雅黑" w:eastAsia="微软雅黑" w:hAnsi="微软雅黑" w:cs="宋体"/>
          <w:kern w:val="0"/>
          <w:sz w:val="34"/>
          <w:szCs w:val="34"/>
        </w:rPr>
        <w:t>3. 结果</w:t>
      </w:r>
    </w:p>
    <w:p w14:paraId="0DA62D1E" w14:textId="77777777" w:rsidR="00EF4763" w:rsidRPr="00EF4763" w:rsidRDefault="00EF4763" w:rsidP="00EF4763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EF4763">
        <w:rPr>
          <w:rFonts w:ascii="微软雅黑" w:eastAsia="微软雅黑" w:hAnsi="微软雅黑" w:cs="宋体"/>
          <w:kern w:val="0"/>
          <w:sz w:val="32"/>
          <w:szCs w:val="32"/>
        </w:rPr>
        <w:t>3.1. 帕博西尼和激活素协同抑制细胞周期进程</w:t>
      </w:r>
    </w:p>
    <w:p w14:paraId="3B1D8A1A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首先，我们研究了两种具有代表性的ER阳性人乳腺癌细胞系T47D和MCF7中TGF-β/激活素信号通路的活性。与TGF-β类似，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通过SMAD通路诱导CDK抑制剂p21 </w:t>
      </w:r>
      <w:r w:rsidRPr="00EF4763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WAF1/CIP1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和/或p27 </w:t>
      </w:r>
      <w:r w:rsidRPr="00EF4763">
        <w:rPr>
          <w:rFonts w:ascii="微软雅黑" w:eastAsia="微软雅黑" w:hAnsi="微软雅黑" w:cs="宋体"/>
          <w:kern w:val="0"/>
          <w:sz w:val="24"/>
          <w:szCs w:val="24"/>
          <w:vertAlign w:val="superscript"/>
        </w:rPr>
        <w:t>KIP1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，从而导致细胞周期阻滞。 &lt;sup&gt; </w:t>
      </w:r>
      <w:hyperlink r:id="rId31" w:anchor="cas13841-bib-0019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19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&lt;/sup&gt; 如先前报道，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能够磷酸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化两种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细胞系中SMAD2和SMAD3的C端丝氨酸残基，而TGF-β则不能磷酸化T47D细胞中SMAD2和SMAD3的C端丝氨酸残基（图 </w:t>
      </w:r>
      <w:hyperlink r:id="rId32" w:anchor="cas13841-fig-0001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1A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"cas13841-bib-0019"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&lt;sup&gt;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19,25 </w:t>
      </w:r>
      <w:hyperlink r:id="rId33" w:anchor="cas13841-bib-0025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</w:rPr>
          <w:t>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因此，我们决定在本研究中使用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作为配体。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主要在 T47D 细胞中磷酸化 SMAD2，而在 MCF7 和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HaCaT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角质形成细胞中，它同时磷酸化 SMAD2 和 SMAD3，这些细胞被用作 SMAD 磷酸化的对照（图 </w:t>
      </w:r>
      <w:hyperlink r:id="rId34" w:anchor="cas13841-fig-0001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A）。</w:t>
      </w:r>
    </w:p>
    <w:p w14:paraId="7747D5BE" w14:textId="77777777" w:rsidR="00EF4763" w:rsidRPr="00EF4763" w:rsidRDefault="00EF4763" w:rsidP="00EF4763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EF4763">
        <w:rPr>
          <w:rFonts w:ascii="微软雅黑" w:eastAsia="微软雅黑" w:hAnsi="微软雅黑" w:cs="宋体"/>
          <w:kern w:val="0"/>
          <w:sz w:val="30"/>
          <w:szCs w:val="30"/>
        </w:rPr>
        <w:t>图1。</w:t>
      </w:r>
    </w:p>
    <w:p w14:paraId="19DFD31C" w14:textId="0AC35B6F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noProof/>
          <w:kern w:val="0"/>
          <w:sz w:val="24"/>
          <w:szCs w:val="24"/>
        </w:rPr>
        <w:lastRenderedPageBreak/>
        <w:drawing>
          <wp:inline distT="0" distB="0" distL="0" distR="0" wp14:anchorId="37CAAF34" wp14:editId="23839A4E">
            <wp:extent cx="5274310" cy="7119620"/>
            <wp:effectExtent l="0" t="0" r="2540" b="5080"/>
            <wp:docPr id="6" name="图片 6" descr="图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m-graphic-3" descr="图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1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86ACC" w14:textId="77777777" w:rsidR="00EF4763" w:rsidRPr="00EF4763" w:rsidRDefault="00EF4763" w:rsidP="00EF4763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 和 activin 对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管腔型乳腺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癌细胞系 T47D 细胞的细胞周期延迟具有叠加效应。A，对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管腔型乳腺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癌细胞系和对照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HaCaT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角质形成细胞进行免疫印迹分析，细胞经 1 ng/mL 转化生长因子 β (TGF-β) 和 50 ng/mL activin A (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) 处理 1.5 小时后。B、C，T47D 细胞的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掺入实验。B，细胞经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 xml:space="preserve">和 50 nmol/L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(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) 处理。24 小时后，细胞与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孵育过夜。C，细胞经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和 0-200 nmol/L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处理 24 小时。数据以未处理组为基准进行标准化。数据代表 n = 6 (B) 和 n = 4 (C) 独立实验的平均值 ± 标准差。D、E，使用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Fucci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系统进行细胞周期分析。 T47D细胞用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和50 nmol/L帕博西尼处理24小时。D，n = 7次独立实验的代表性数据。E，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mAG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阳性细胞与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mKO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阴性细胞比例的变化（S/G2/M期）。数据代表n = 7次独立实验的平均值±标准差。F，T47D细胞的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qRT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-PCR分析。细胞用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和50 nmol/L帕博西尼处理24小时。数据代表n = 3次独立实验的平均值±标准差。G，用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和1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/L帕博西尼处理24小时的T47D细胞中上皮和间质标志物的免疫印迹分析。用(+)/(</w:t>
      </w:r>
      <w:r w:rsidRPr="00EF4763">
        <w:rPr>
          <w:rFonts w:ascii="微软雅黑" w:eastAsia="微软雅黑" w:hAnsi="微软雅黑" w:cs="微软雅黑" w:hint="eastAsia"/>
          <w:kern w:val="0"/>
          <w:sz w:val="24"/>
          <w:szCs w:val="24"/>
        </w:rPr>
        <w:t>−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) 1 ng/mL TGF-β处理的人乳腺上皮HMLE细胞作为对照。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* &lt; .05，**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 &lt; .01，*** &lt; .001，****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 &lt; .0001；采用 Tukey-Kramer 事后检验的方差分析（B-F）</w:t>
      </w:r>
    </w:p>
    <w:p w14:paraId="16860B79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先前的研究表明，两种细胞均对帕博西尼敏感；T47D 和 MCF7 细胞的 IC50</w:t>
      </w:r>
      <w:r w:rsidRPr="00EF4763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值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分别为 127 和 148 nmol/L&lt;sup&gt; </w:t>
      </w:r>
      <w:hyperlink r:id="rId36" w:anchor="cas13841-bib-0032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32&lt;/sup&gt;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。在另一项研究中，通过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掺入实验计算的两种细胞的 IC50 值均为 15 nmol/L&lt;sup&gt;33&lt;/sup&gt;。</w:t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与</w:t>
      </w:r>
      <w:hyperlink r:id="rId37" w:anchor="cas13841-bib-0033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此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一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致的是，在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掺入实验中，帕博西尼和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均对 T47D 细胞表现出细胞抑制作用（图 </w:t>
      </w:r>
      <w:hyperlink r:id="rId38" w:anchor="cas13841-fig-0001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 B、C）；这些作用具有叠加性。使用流式细胞术进行的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EdU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掺入实验也观察到了类似的趋势（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"cas13841-sup-0001"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 S1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）。此外，我们使用了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Fucci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系统&lt;sup&gt; </w:t>
      </w:r>
      <w:hyperlink r:id="rId39" w:anchor="cas13841-bib-0028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28&lt;/sup&gt;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，该系统通过监测荧光标记的细胞周期融合蛋白单体 Azami-Green1 (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mAG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)-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hGeminin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和单体 Kusabira-Orange2 (mKO2)-hCdt1 的反向振荡动力学来可视化细胞周期活性和进程。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"cas13841-bib-0028"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28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帕博西尼和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均能减少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mAG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阳性细胞（代表S/G2/M期细胞），同时增加mKO2阳性细胞（代表G1或G0期细胞）（图 </w:t>
      </w:r>
      <w:hyperlink r:id="rId40" w:anchor="cas13841-fig-0001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D、E）。帕博西尼和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之间也存在叠加效应。</w:t>
      </w:r>
    </w:p>
    <w:p w14:paraId="2F72E212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为了进一步以客观的方式验证这些发现，我们对经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和帕博西尼处理的T47D细胞进行了RNA测序（RNA-seq）。然后，我们使用致癌基因标记（C6，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MSigDB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）进行了基因集富集分析（GSEA）（</w:t>
      </w:r>
      <w:hyperlink r:id="rId41" w:anchor="cas13841-sup-0002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[链接]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，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"cas13841-sup-0003"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[链接]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）。在帕博西尼处理后，一个包含在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RB1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RBL1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敲除后诱导表达的基因&lt;sup&gt; </w:t>
      </w:r>
      <w:hyperlink r:id="rId42" w:anchor="cas13841-bib-0034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34&lt;/sup&gt;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或受RB/p107抑制的基因集“RB_P107_DN.V1_UP”在受抑制基因中富集（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"cas13841-sup-0002"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[链接]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，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"cas13841-sup-0003"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[链接]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）。这证实了帕博西尼增强了T47D细胞中RB和/或RBL1的功能。此外，包含TGF-β1在多种上皮细胞系中诱导表达的前200个基因的基因集“TGFB_UP.V1_UP”&lt;sup&gt; </w:t>
      </w:r>
      <w:hyperlink r:id="rId43" w:anchor="cas13841-bib-0035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35&lt;/sup&gt;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在帕博西尼诱导的基因中富集，且与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是否存在无关（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"cas13841-sup-0002"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[链接]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，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"cas13841-sup-0003"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[链接]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），表明帕博西尼增强了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-SMAD通路。有趣的是，当用帕博西尼联合处理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处理的T47D细胞时，同一基因集“TGFB_UP.V1_UP”的富集具有统计学意义（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"cas13841-sup-0002"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图S2C，G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）。这些发现提示CDK4/6和激活素-SMAD通路之间存在相互作用。</w:t>
      </w:r>
    </w:p>
    <w:p w14:paraId="6557A075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与TGF-β/激活素的细胞抑制作用相反，其在T47D细胞中并不表现出明显的促肿瘤作用。至于EMT样改变，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无法诱导T47D细胞中EMT转录因子的表达（图 </w:t>
      </w:r>
      <w:hyperlink r:id="rId44" w:anchor="cas13841-fig-0001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1F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"cas13841-sup-0007"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表S2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）。帕博西尼处理不影响EMT转录因子的诱导，仅轻微诱导了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CDH1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（编码E-钙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黏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蛋白）的表达。此外，间质标志蛋白N-钙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黏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蛋白（由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CDH2编码）和纤连蛋白（由FN1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编码）的表达极低（图 </w:t>
      </w:r>
      <w:hyperlink r:id="rId45" w:anchor="cas13841-fig-0001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1G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），表明激活素-SMAD通路不足以诱导T47D细胞发生EMT。</w:t>
      </w:r>
    </w:p>
    <w:p w14:paraId="6DB39320" w14:textId="77777777" w:rsidR="00EF4763" w:rsidRPr="00EF4763" w:rsidRDefault="00EF4763" w:rsidP="00EF4763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EF4763">
        <w:rPr>
          <w:rFonts w:ascii="微软雅黑" w:eastAsia="微软雅黑" w:hAnsi="微软雅黑" w:cs="宋体"/>
          <w:kern w:val="0"/>
          <w:sz w:val="32"/>
          <w:szCs w:val="32"/>
        </w:rPr>
        <w:lastRenderedPageBreak/>
        <w:t xml:space="preserve">3.2. CDK4/6 磷酸化 SMAD2 </w:t>
      </w:r>
      <w:proofErr w:type="gramStart"/>
      <w:r w:rsidRPr="00EF4763">
        <w:rPr>
          <w:rFonts w:ascii="微软雅黑" w:eastAsia="微软雅黑" w:hAnsi="微软雅黑" w:cs="宋体"/>
          <w:kern w:val="0"/>
          <w:sz w:val="32"/>
          <w:szCs w:val="32"/>
        </w:rPr>
        <w:t>连接区</w:t>
      </w:r>
      <w:proofErr w:type="gramEnd"/>
      <w:r w:rsidRPr="00EF4763">
        <w:rPr>
          <w:rFonts w:ascii="微软雅黑" w:eastAsia="微软雅黑" w:hAnsi="微软雅黑" w:cs="宋体"/>
          <w:kern w:val="0"/>
          <w:sz w:val="32"/>
          <w:szCs w:val="32"/>
        </w:rPr>
        <w:t>的 Ser255 位点</w:t>
      </w:r>
    </w:p>
    <w:p w14:paraId="1D201EAD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在之前的报告中，重组 CDK4 被证实能够磷酸化 SMAD3 的多个 Ser/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Thr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残基&lt;sup&gt; </w:t>
      </w:r>
      <w:hyperlink r:id="rId46" w:anchor="cas13841-bib-0017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17&lt;/sup&gt;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，这些残基对应于 SMAD2 的 Thr8、Thr220 和 Ser255。我们使用抗磷酸化 SMAD2 抗体对 T47D 细胞中的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连接区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磷酸化位点进行了筛选（图 </w:t>
      </w:r>
      <w:hyperlink r:id="rId47" w:anchor="cas13841-fig-0002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 A、B）。我们发现帕博西尼显著降低了 SMAD2 Ser255 的磷酸化水平。另一个磷酸化位点 Thr8 也受到轻微影响，该位点同时也是细胞外信号调节激酶 (ERK) </w:t>
        </w:r>
      </w:hyperlink>
      <w:hyperlink r:id="rId48" w:anchor="cas13841-bib-0036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&lt;sup&gt;36&lt;/sup&gt;和 CDK2 </w:t>
        </w:r>
      </w:hyperlink>
      <w:hyperlink r:id="rId49" w:anchor="cas13841-bib-0037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&lt;sup&gt;37&lt;/sup&gt;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的靶点。在 T47D 细胞中，帕博西尼处理对 Thr220 和 Ser250 的磷酸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化没有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影响。使用抗磷酸化SMAD2 Ser255抗体的检测方法在HEK293T细胞中得到验证，这些细胞异位表达Ala (S255A)突变体而非SMAD2 Ser255（图 </w:t>
      </w:r>
      <w:hyperlink r:id="rId50" w:anchor="cas13841-fig-0002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2C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）。帕博西尼的剂量反应实验表明，帕博西尼在相同浓度下可抑制SMAD2 Ser255和RB Ser780的磷酸化（图 </w:t>
      </w:r>
      <w:hyperlink r:id="rId51" w:anchor="cas13841-fig-0002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2D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</w:t>
      </w:r>
    </w:p>
    <w:p w14:paraId="744583A0" w14:textId="77777777" w:rsidR="00EF4763" w:rsidRPr="00EF4763" w:rsidRDefault="00EF4763" w:rsidP="00EF4763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EF4763">
        <w:rPr>
          <w:rFonts w:ascii="微软雅黑" w:eastAsia="微软雅黑" w:hAnsi="微软雅黑" w:cs="宋体"/>
          <w:kern w:val="0"/>
          <w:sz w:val="30"/>
          <w:szCs w:val="30"/>
        </w:rPr>
        <w:t>图2。</w:t>
      </w:r>
    </w:p>
    <w:p w14:paraId="29D7747B" w14:textId="02E83CEB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noProof/>
          <w:kern w:val="0"/>
          <w:sz w:val="24"/>
          <w:szCs w:val="24"/>
        </w:rPr>
        <w:lastRenderedPageBreak/>
        <w:drawing>
          <wp:inline distT="0" distB="0" distL="0" distR="0" wp14:anchorId="75B02C56" wp14:editId="768C6414">
            <wp:extent cx="5274310" cy="8015605"/>
            <wp:effectExtent l="0" t="0" r="2540" b="4445"/>
            <wp:docPr id="5" name="图片 5" descr="图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m-graphic-5" descr="图 2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01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2D2BAB" w14:textId="77777777" w:rsidR="00EF4763" w:rsidRPr="00EF4763" w:rsidRDefault="00EF4763" w:rsidP="00EF4763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帕博西尼可降低SMAD2 Ser255位点的磷酸化水平。A，帕博西尼处理后SMAD2的位点特异性磷酸化。T47D细胞用1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/L帕博西尼处理24小时。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B，人SMAD2蛋白代表性磷酸化位点的示意图。C，抗磷酸化SMAD2 Ser255抗体的验证。HEK293T细胞转染指定质粒。D，T47D细胞用指定浓度的帕博西尼处理24小时，以评估底物磷酸化水平。E，用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处理1.5小时和用1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/L帕博西尼处理24小时的T47D细胞制备亚细胞组分，并进行免疫印迹分析。</w:t>
      </w:r>
    </w:p>
    <w:p w14:paraId="2FF0E7F5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据报道，SMAD蛋白的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连接区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磷酸化会影响SMAD的分布或稳定性。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"cas13841-bib-0020"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&lt;sup&gt;20&lt;/sup&gt;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细胞分级分离实验表明，C端磷酸化的SMAD2蛋白在帕博西尼处理的T47D细胞的细胞核中积累（图 </w:t>
      </w:r>
      <w:hyperlink r:id="rId53" w:anchor="cas13841-fig-0002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2E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）。因此，我们无法通过免疫印迹检测到帕博西尼处理组和未处理组细胞核中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诱导的磷酸化SMAD2C丰度的差异。这与我们发现的帕博西尼和激活素-SMAD共同靶基因协同调控的结果相矛盾。为了详细分析这种相互作用，尤其是在SMAD-DNA相互作用水平上，我们对SMAD2蛋白进行了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-seq分析。</w:t>
      </w:r>
    </w:p>
    <w:p w14:paraId="47FF7B9E" w14:textId="77777777" w:rsidR="00EF4763" w:rsidRPr="00EF4763" w:rsidRDefault="00EF4763" w:rsidP="00EF4763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EF4763">
        <w:rPr>
          <w:rFonts w:ascii="微软雅黑" w:eastAsia="微软雅黑" w:hAnsi="微软雅黑" w:cs="宋体"/>
          <w:kern w:val="0"/>
          <w:sz w:val="32"/>
          <w:szCs w:val="32"/>
        </w:rPr>
        <w:t>3.3. 帕博西尼增强SMAD2与</w:t>
      </w:r>
      <w:proofErr w:type="gramStart"/>
      <w:r w:rsidRPr="00EF4763">
        <w:rPr>
          <w:rFonts w:ascii="微软雅黑" w:eastAsia="微软雅黑" w:hAnsi="微软雅黑" w:cs="宋体"/>
          <w:kern w:val="0"/>
          <w:sz w:val="32"/>
          <w:szCs w:val="32"/>
        </w:rPr>
        <w:t>管腔型乳腺</w:t>
      </w:r>
      <w:proofErr w:type="gramEnd"/>
      <w:r w:rsidRPr="00EF4763">
        <w:rPr>
          <w:rFonts w:ascii="微软雅黑" w:eastAsia="微软雅黑" w:hAnsi="微软雅黑" w:cs="宋体"/>
          <w:kern w:val="0"/>
          <w:sz w:val="32"/>
          <w:szCs w:val="32"/>
        </w:rPr>
        <w:t>癌细胞基因组的结合</w:t>
      </w:r>
    </w:p>
    <w:p w14:paraId="2F363F88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在用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处理1.5小时的T47D细胞中，分别进行SMAD2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-seq分析，并分别用或不用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处理24小时（图 </w:t>
      </w:r>
      <w:hyperlink r:id="rId54" w:anchor="cas13841-fig-0003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A、B）。结果显示，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处理后，SMAD2结合位点的测序读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段数量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增加，这与SMAD2-DNA相互作用的强度相关（图 </w:t>
      </w:r>
      <w:hyperlink r:id="rId55" w:anchor="cas13841-fig-0003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A）。在TGF-β/activin及其下游SMAD复合物的已知靶基因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PMEPA1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（又名TEMPAI）和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CDKN2B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的基因位点上，也观察到了类似的趋势（图 </w:t>
      </w:r>
      <w:hyperlink r:id="rId56" w:anchor="cas13841-fig-0003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B）。我们进一步使用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-qPCR分析验证了这些结果（图 </w:t>
      </w:r>
      <w:hyperlink r:id="rId57" w:anchor="cas13841-fig-0003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 C）。palbociclib处理显著增加了SMAD2与</w:t>
        </w:r>
      </w:hyperlink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PMEPA1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CDKN2B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启动子的结合。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这些数据表明，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处理在基因组水平上影响SMAD复合物与DNA的相互作用。</w:t>
      </w:r>
    </w:p>
    <w:p w14:paraId="4F3003CC" w14:textId="77777777" w:rsidR="00EF4763" w:rsidRPr="00EF4763" w:rsidRDefault="00EF4763" w:rsidP="00EF4763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EF4763">
        <w:rPr>
          <w:rFonts w:ascii="微软雅黑" w:eastAsia="微软雅黑" w:hAnsi="微软雅黑" w:cs="宋体"/>
          <w:kern w:val="0"/>
          <w:sz w:val="30"/>
          <w:szCs w:val="30"/>
        </w:rPr>
        <w:t>图 3。</w:t>
      </w:r>
    </w:p>
    <w:p w14:paraId="000E7637" w14:textId="397D387A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noProof/>
          <w:kern w:val="0"/>
          <w:sz w:val="24"/>
          <w:szCs w:val="24"/>
        </w:rPr>
        <w:drawing>
          <wp:inline distT="0" distB="0" distL="0" distR="0" wp14:anchorId="02A1E644" wp14:editId="3047470B">
            <wp:extent cx="5274310" cy="5029835"/>
            <wp:effectExtent l="0" t="0" r="2540" b="0"/>
            <wp:docPr id="4" name="图片 4" descr="图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m-graphic-7" descr="图 3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2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17341" w14:textId="77777777" w:rsidR="00EF4763" w:rsidRPr="00EF4763" w:rsidRDefault="00EF4763" w:rsidP="00EF4763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Palbociclib 可增强 T47D 细胞中 SMAD2 与基因组的结合。A 图为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和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处理的 T47D 细胞（n = 2）以及仅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处理的对照组（n = 2）中各 SMAD2 结合区域差异富集测序 reads 的散点图。RPM 为每百万 reads 数。B 图显示了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PMEPA1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CDKN2B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基因座以及经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处理或未处理的 T47D 细胞（每组 n = 2）的 SMAD2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-seq 数据。转录方向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 xml:space="preserve">由从转录起始位点开始的箭头表示。插图显示了灰色方框标记区域的放大图。每个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-seq 数据以不同颜色显示。图中还显示了黄色方框突出显示的峰的 RPM 值（取自两个生物学重复的平均值）。 C，对用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处理1.5小时的T47D细胞进行SMAD2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-qPCR分析，处理组分别添加或不添加1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/L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24小时。以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SOBP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基因位点作为阴性对照，并计算富集倍数。数据代表n = 4次独立实验的平均值±标准差（*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 &lt; 0.05；Welch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检验）。D，维恩图显示T47D细胞中SMAD2结合位点的重叠情况（添加或不添加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）。E，对T47D细胞中SMAD2结合区域的转录因子基序进行分析。</w:t>
      </w:r>
    </w:p>
    <w:p w14:paraId="4E5F6D83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我们假设帕博西尼治疗将SMAD复合物重定向至新的结合位点。然而，如图3D所示，尽管帕博西尼治疗的T47D细胞中SMAD2结合位点的数量更多，但帕博西尼治疗组和未治疗组细胞之间约有65%的结合位点重叠 。此外，从头基序富集分析表明，SMAD2结合位点中普遍富集的代表性基序之一是FOX家族基因的基序（图 </w:t>
      </w:r>
      <w:hyperlink r:id="rId59" w:anchor="cas13841-fig-0003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3E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）。据报道，FOXA1是管腔乳腺上皮细胞的主要转录因子&lt;sup&gt; </w:t>
      </w:r>
      <w:hyperlink r:id="rId60" w:anchor="cas13841-bib-0038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38&lt;/sup&gt;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或ER阳性乳腺癌细胞的先导因子&lt;sup&gt;39&lt;/sup&gt;，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"cas13841-fig-0003"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这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hyperlink r:id="rId61" w:anchor="cas13841-bib-0039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表明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SMAD复合物结合于ER阳性细胞中FOXA1已可及的增强子。</w:t>
      </w:r>
    </w:p>
    <w:p w14:paraId="3DF91FD2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随后，我们验证了帕博西尼增强的SMAD-DNA相互作用。利用SMAD报告基因构建体9×CAGA-luc，我们证实帕博西尼处理增强了激活素-SMAD信号通路（图 </w:t>
      </w:r>
      <w:hyperlink r:id="rId62" w:anchor="cas13841-fig-0004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4A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）。此外，在T47D细胞中，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诱导了TGF-β/激活素-SMAD靶基因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PMEPA1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CDKN2B的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表达，而帕博西尼处理进一步增强了这种诱导作用（图 </w:t>
      </w:r>
      <w:hyperlink r:id="rId63" w:anchor="cas13841-fig-0004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4B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）。帕博西尼的这种增强作用至少部分依赖于SMAD通路；ALK4/5/7激酶抑制剂（SB431542）减弱了帕博西尼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导的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PMEPA1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CDKN2B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诱导的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增强作用（图 </w:t>
      </w:r>
      <w:hyperlink r:id="rId64" w:anchor="cas13841-fig-0004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4C ）。值得注意的是， </w:t>
        </w:r>
      </w:hyperlink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PMEPA1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CDKN2B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基因的SMAD2结合区域中均存在SMAD和FOXA1结合基序。此外，通过结合SMAD2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-seq和RNA-seq数据，我们鉴定了SMAD2结合基因的mRNA表达。GSEA分析显示，基因集“TGFB_UP.V1_UP”在帕博西尼处理后诱导表达的基因中富集（图 </w:t>
      </w:r>
      <w:hyperlink r:id="rId65" w:anchor="cas13841-fig-0004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4D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），这也支持了帕博西尼通过SMAD2调控该基因集的假设。因此，我们得出结论，帕博西尼处理增强了SMAD2与基因组的结合，并诱导了T47D细胞中SMAD2靶基因的表达。</w:t>
      </w:r>
    </w:p>
    <w:p w14:paraId="19467DFA" w14:textId="77777777" w:rsidR="00EF4763" w:rsidRPr="00EF4763" w:rsidRDefault="00EF4763" w:rsidP="00EF4763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EF4763">
        <w:rPr>
          <w:rFonts w:ascii="微软雅黑" w:eastAsia="微软雅黑" w:hAnsi="微软雅黑" w:cs="宋体"/>
          <w:kern w:val="0"/>
          <w:sz w:val="30"/>
          <w:szCs w:val="30"/>
        </w:rPr>
        <w:t>图 4。</w:t>
      </w:r>
    </w:p>
    <w:p w14:paraId="405BAC9F" w14:textId="4522BB8F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noProof/>
          <w:kern w:val="0"/>
          <w:sz w:val="24"/>
          <w:szCs w:val="24"/>
        </w:rPr>
        <w:drawing>
          <wp:inline distT="0" distB="0" distL="0" distR="0" wp14:anchorId="180B7E78" wp14:editId="59DB1789">
            <wp:extent cx="5274310" cy="4775200"/>
            <wp:effectExtent l="0" t="0" r="2540" b="6350"/>
            <wp:docPr id="3" name="图片 3" descr="图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m-graphic-9" descr="图 4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61E96" w14:textId="77777777" w:rsidR="00EF4763" w:rsidRPr="00EF4763" w:rsidRDefault="00EF4763" w:rsidP="00EF4763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 xml:space="preserve">Palbociclib 可增强 T47D 细胞中 SMAD 靶基因的诱导。A，使用 9×CAGA-luc 质粒评估 Activin-SMAD 信号通路活性。细胞用 1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/L Palbociclib 处理或不处理，6 小时后用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刺激 24 小时。数据代表 n = 3 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次独立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实验的平均值 ± 标准差。B，对用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和 1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/L Palbociclib 处理 24 小时的 T47D 细胞进行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qRT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-PCR 分析。数据代表 n = 3 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次独立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实验的平均值 ± 标准差。C，对用 SB431542 和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处理的 T47D 细胞进行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qRT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-PCR 分析。细胞用 10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/L SB431542 或 DMSO 处理 24 小时，然后用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处理 24 小时。数据代表 n = 3 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次独立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实验的平均值 ± 标准差。 D，SMAD2结合基因的基因集富集分析。基因预先排序，并使用致癌特征（C6，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MSigDB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）进行分析。P值&lt;5%且FDR q值&lt;25%的基因集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被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认为具有显著性。y轴表示富集评分。NES，归一化富集评分。细胞分别在未处理（左）或用50 ng/mL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处理（右）的情况下进行处理。*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 &lt; 0.05，**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 &lt; 0.01，***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 &lt; 0.001，****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 &lt; 0.0001；(A-C)中采用Tukey-Kramer事后检验进行ANOVA分析。</w:t>
      </w:r>
    </w:p>
    <w:p w14:paraId="7570609E" w14:textId="77777777" w:rsidR="00EF4763" w:rsidRPr="00EF4763" w:rsidRDefault="00EF4763" w:rsidP="00EF4763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EF4763">
        <w:rPr>
          <w:rFonts w:ascii="微软雅黑" w:eastAsia="微软雅黑" w:hAnsi="微软雅黑" w:cs="宋体"/>
          <w:kern w:val="0"/>
          <w:sz w:val="32"/>
          <w:szCs w:val="32"/>
        </w:rPr>
        <w:t>3.4. 细胞周期蛋白G2在帕博西尼和激活素治疗后，在</w:t>
      </w:r>
      <w:proofErr w:type="gramStart"/>
      <w:r w:rsidRPr="00EF4763">
        <w:rPr>
          <w:rFonts w:ascii="微软雅黑" w:eastAsia="微软雅黑" w:hAnsi="微软雅黑" w:cs="宋体"/>
          <w:kern w:val="0"/>
          <w:sz w:val="32"/>
          <w:szCs w:val="32"/>
        </w:rPr>
        <w:t>管腔型乳腺</w:t>
      </w:r>
      <w:proofErr w:type="gramEnd"/>
      <w:r w:rsidRPr="00EF4763">
        <w:rPr>
          <w:rFonts w:ascii="微软雅黑" w:eastAsia="微软雅黑" w:hAnsi="微软雅黑" w:cs="宋体"/>
          <w:kern w:val="0"/>
          <w:sz w:val="32"/>
          <w:szCs w:val="32"/>
        </w:rPr>
        <w:t>癌细胞的细胞周期调控中起着关键作用</w:t>
      </w:r>
    </w:p>
    <w:p w14:paraId="73377E9D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我们的数据表明，除了RB-E2F轴之外，细胞周期蛋白D-CDK4/6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轴还利用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SMAD信号通路调控细胞周期进程。为了进一步表征SMAD2依赖的细胞抑制反应，我们分析了T47D细胞的RNA-seq和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-seq数据。我们首先鉴定了帕博西尼可增强SMAD2结合的基因，然后根据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和帕博西尼处理对这些基因mRNA表达谱的影响，对这些基因进行了分类。如图 </w:t>
      </w:r>
      <w:hyperlink r:id="rId67" w:anchor="cas13841-fig-0005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5A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所示，我们筛选出12个对帕博西尼有反应的ActA-SMAD2靶基因。其中，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CCNG2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（编码细胞周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期蛋白G2）与细胞周期调控相关（表 </w:t>
      </w:r>
      <w:hyperlink r:id="rId68" w:anchor="cas13841-tbl-0001" w:history="1">
        <w:r w:rsidRPr="00EF4763">
          <w:rPr>
            <w:rFonts w:ascii="微软雅黑" w:eastAsia="微软雅黑" w:hAnsi="微软雅黑" w:cs="宋体"/>
            <w:b/>
            <w:bCs/>
            <w:kern w:val="0"/>
            <w:sz w:val="24"/>
            <w:szCs w:val="24"/>
            <w:u w:val="single"/>
          </w:rPr>
          <w:t>1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CCNG2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基因的SMAD2结合区存在SMAD和FOXA1结合基序，且在帕博西尼治疗后SMAD2结合增强，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-seq数据（图 </w:t>
      </w:r>
      <w:hyperlink r:id="rId69" w:anchor="cas13841-fig-0005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5B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）证实了这一趋势（图 </w:t>
      </w:r>
      <w:hyperlink r:id="rId70" w:anchor="cas13841-fig-0005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5C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）。此外，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可诱导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CCNG2 mRNA的表达，帕博西尼治疗可进一步增强其表达（图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"cas13841-fig-0005"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5D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）。细胞周期蛋白G2的异位表达抑制了T47D细胞的增殖（图 </w:t>
      </w:r>
      <w:hyperlink r:id="rId71" w:anchor="cas13841-fig-0005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5E ）。为了进一步研究</w:t>
        </w:r>
      </w:hyperlink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CCNG2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表达在乳腺癌中的临床意义，我们分析了来自乳腺癌分子分类国际联盟（METABRIC）的患者数据集。在12</w:t>
      </w:r>
      <w:hyperlink r:id="rId72" w:anchor="cas13841-bib-0040" w:history="1">
        <w:proofErr w:type="gramStart"/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个</w:t>
        </w:r>
        <w:proofErr w:type="gramEnd"/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帕博西尼反应性SMAD2靶基因中，有3个基因（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CCNG2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、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CLIC3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H3F3A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）可以预测ER阳性乳腺癌患者的良好预后（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"cas13841-sup-0004"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图S4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）。重要的是，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CCNG2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是其中之一，这也与之前的报告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"cas13841-bib-0041"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41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一致（图 </w:t>
      </w:r>
      <w:hyperlink r:id="rId73" w:anchor="cas13841-fig-0005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F）。</w:t>
      </w:r>
    </w:p>
    <w:p w14:paraId="3301388F" w14:textId="77777777" w:rsidR="00EF4763" w:rsidRPr="00EF4763" w:rsidRDefault="00EF4763" w:rsidP="00EF4763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EF4763">
        <w:rPr>
          <w:rFonts w:ascii="微软雅黑" w:eastAsia="微软雅黑" w:hAnsi="微软雅黑" w:cs="宋体"/>
          <w:kern w:val="0"/>
          <w:sz w:val="30"/>
          <w:szCs w:val="30"/>
        </w:rPr>
        <w:t>图 5。</w:t>
      </w:r>
    </w:p>
    <w:p w14:paraId="50E3929A" w14:textId="52B0C293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noProof/>
          <w:kern w:val="0"/>
          <w:sz w:val="24"/>
          <w:szCs w:val="24"/>
        </w:rPr>
        <w:lastRenderedPageBreak/>
        <w:drawing>
          <wp:inline distT="0" distB="0" distL="0" distR="0" wp14:anchorId="0BFF8B2E" wp14:editId="1A97F578">
            <wp:extent cx="5274310" cy="5184775"/>
            <wp:effectExtent l="0" t="0" r="2540" b="0"/>
            <wp:docPr id="2" name="图片 2" descr="图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m-graphic-11" descr="图 5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8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257B8" w14:textId="77777777" w:rsidR="00EF4763" w:rsidRPr="00EF4763" w:rsidRDefault="00EF4763" w:rsidP="00EF4763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在帕博西尼和激活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素处理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后，细胞周期蛋白G2在T47D细胞的细胞周期调控中发挥关键作用。A图为维恩图，展示了帕博西尼处理后T47D细胞中SMAD2结合增强且帕博西尼和激活素A均能诱导表达的基因。(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a,b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) 帕博西尼(a)或激活素A(b)诱导mRNA表达超过2倍的基因。(c) 帕博西尼处理后SMAD2结合增强超过2倍的SMAD2靶基因。B图为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CCNG2的基因组位点，如图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"cas13841-fig-0003"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3B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所示 。C图为T47D细胞的SMAD2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-qPCR分析，方法与图 </w:t>
      </w:r>
      <w:hyperlink r:id="rId75" w:anchor="cas13841-fig-0003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3C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相同。数据代表n=4次独立实验的平均值±标准差（*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 &lt;0.05；Welch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检验）。 D，对经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和1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/L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处理24小时的T47D细胞进行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qRT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-PCR分析。数据代表n = 3次独立实验的平均值±标准差（***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 &lt; .001，****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 &lt; .0001；采用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Tukey-Kramer事后检验的ANOVA分析）。E，在T47D细胞或稳定表达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CCNG2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的T47D细胞中进行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BrdU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掺入实验。数据已根据对照组进行标准化。数据代表n = 3次独立实验的平均值±标准差（**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 &lt; .01；Welch's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t检验）。F，对来自乳腺癌分子分类国际联盟（METABRIC） </w:t>
      </w:r>
      <w:hyperlink r:id="rId76" w:anchor="cas13841-bib-0040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40的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乳腺癌数据集进行Kaplan-Meier生存分析；ER+受试者，n = 1445。生存分析采用log-rank检验。CCNG2的数据也与其他基因一起呈现在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"cas13841-sup-0004"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图S4中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。</w:t>
      </w:r>
    </w:p>
    <w:p w14:paraId="267C06DC" w14:textId="77777777" w:rsidR="00EF4763" w:rsidRPr="00EF4763" w:rsidRDefault="00EF4763" w:rsidP="00EF4763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EF4763">
        <w:rPr>
          <w:rFonts w:ascii="微软雅黑" w:eastAsia="微软雅黑" w:hAnsi="微软雅黑" w:cs="宋体"/>
          <w:kern w:val="0"/>
          <w:sz w:val="30"/>
          <w:szCs w:val="30"/>
        </w:rPr>
        <w:t>表 </w:t>
      </w:r>
      <w:r w:rsidRPr="00EF4763">
        <w:rPr>
          <w:rFonts w:ascii="微软雅黑" w:eastAsia="微软雅黑" w:hAnsi="微软雅黑" w:cs="宋体"/>
          <w:b/>
          <w:bCs/>
          <w:kern w:val="0"/>
          <w:sz w:val="30"/>
          <w:szCs w:val="30"/>
        </w:rPr>
        <w:t>表 1</w:t>
      </w:r>
      <w:r w:rsidRPr="00EF4763">
        <w:rPr>
          <w:rFonts w:ascii="微软雅黑" w:eastAsia="微软雅黑" w:hAnsi="微软雅黑" w:cs="宋体"/>
          <w:kern w:val="0"/>
          <w:sz w:val="30"/>
          <w:szCs w:val="30"/>
        </w:rPr>
        <w:t>。</w:t>
      </w:r>
    </w:p>
    <w:p w14:paraId="7F1FF7AA" w14:textId="77777777" w:rsidR="00EF4763" w:rsidRPr="00EF4763" w:rsidRDefault="00EF4763" w:rsidP="00EF4763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12个对帕博西尼有响应的SMAD2靶基因及其代表性的生物过程基因本体论术语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7"/>
        <w:gridCol w:w="2096"/>
        <w:gridCol w:w="5303"/>
      </w:tblGrid>
      <w:tr w:rsidR="00EF4763" w:rsidRPr="00EF4763" w14:paraId="7BED89D3" w14:textId="77777777" w:rsidTr="00EF4763">
        <w:trPr>
          <w:tblHeader/>
          <w:tblCellSpacing w:w="15" w:type="dxa"/>
        </w:trPr>
        <w:tc>
          <w:tcPr>
            <w:tcW w:w="53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86D3B7C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2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18FA7F0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b/>
                <w:bCs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b/>
                <w:bCs/>
                <w:kern w:val="0"/>
                <w:sz w:val="24"/>
                <w:szCs w:val="24"/>
              </w:rPr>
              <w:t>基因名称</w:t>
            </w:r>
          </w:p>
        </w:tc>
        <w:tc>
          <w:tcPr>
            <w:tcW w:w="3378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F2A7C40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b/>
                <w:bCs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b/>
                <w:bCs/>
                <w:kern w:val="0"/>
                <w:sz w:val="24"/>
                <w:szCs w:val="24"/>
              </w:rPr>
              <w:t>功能</w:t>
            </w:r>
          </w:p>
        </w:tc>
      </w:tr>
      <w:tr w:rsidR="00EF4763" w:rsidRPr="00EF4763" w14:paraId="17BAB45B" w14:textId="77777777" w:rsidTr="00EF4763">
        <w:trPr>
          <w:tblCellSpacing w:w="15" w:type="dxa"/>
        </w:trPr>
        <w:tc>
          <w:tcPr>
            <w:tcW w:w="53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2CD570A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（一个）</w:t>
            </w:r>
          </w:p>
        </w:tc>
        <w:tc>
          <w:tcPr>
            <w:tcW w:w="102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A911058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i/>
                <w:iCs/>
                <w:kern w:val="0"/>
                <w:sz w:val="24"/>
                <w:szCs w:val="24"/>
              </w:rPr>
              <w:t>CCNG2</w:t>
            </w:r>
          </w:p>
        </w:tc>
        <w:tc>
          <w:tcPr>
            <w:tcW w:w="3378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A2CE785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细胞周期调控</w:t>
            </w:r>
          </w:p>
        </w:tc>
      </w:tr>
      <w:tr w:rsidR="00EF4763" w:rsidRPr="00EF4763" w14:paraId="40E60021" w14:textId="77777777" w:rsidTr="00EF4763">
        <w:trPr>
          <w:tblCellSpacing w:w="15" w:type="dxa"/>
        </w:trPr>
        <w:tc>
          <w:tcPr>
            <w:tcW w:w="53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0A5D522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（B）</w:t>
            </w:r>
          </w:p>
        </w:tc>
        <w:tc>
          <w:tcPr>
            <w:tcW w:w="102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4EE5D88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i/>
                <w:iCs/>
                <w:kern w:val="0"/>
                <w:sz w:val="24"/>
                <w:szCs w:val="24"/>
              </w:rPr>
              <w:t>链接3</w:t>
            </w:r>
          </w:p>
        </w:tc>
        <w:tc>
          <w:tcPr>
            <w:tcW w:w="3378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786FEB3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氯离子运输、信号转导</w:t>
            </w:r>
          </w:p>
        </w:tc>
      </w:tr>
      <w:tr w:rsidR="00EF4763" w:rsidRPr="00EF4763" w14:paraId="50BBD040" w14:textId="77777777" w:rsidTr="00EF4763">
        <w:trPr>
          <w:tblCellSpacing w:w="15" w:type="dxa"/>
        </w:trPr>
        <w:tc>
          <w:tcPr>
            <w:tcW w:w="53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29FC96E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（C）</w:t>
            </w:r>
          </w:p>
        </w:tc>
        <w:tc>
          <w:tcPr>
            <w:tcW w:w="102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6FF59D3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i/>
                <w:iCs/>
                <w:kern w:val="0"/>
                <w:sz w:val="24"/>
                <w:szCs w:val="24"/>
              </w:rPr>
              <w:t>FAM127B/RTL8A</w:t>
            </w:r>
          </w:p>
        </w:tc>
        <w:tc>
          <w:tcPr>
            <w:tcW w:w="3378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D25DDD4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未知</w:t>
            </w:r>
          </w:p>
        </w:tc>
      </w:tr>
      <w:tr w:rsidR="00EF4763" w:rsidRPr="00EF4763" w14:paraId="6CFCB441" w14:textId="77777777" w:rsidTr="00EF4763">
        <w:trPr>
          <w:tblCellSpacing w:w="15" w:type="dxa"/>
        </w:trPr>
        <w:tc>
          <w:tcPr>
            <w:tcW w:w="53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03116F8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（D）</w:t>
            </w:r>
          </w:p>
        </w:tc>
        <w:tc>
          <w:tcPr>
            <w:tcW w:w="102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64AFB45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i/>
                <w:iCs/>
                <w:kern w:val="0"/>
                <w:sz w:val="24"/>
                <w:szCs w:val="24"/>
              </w:rPr>
              <w:t>FAM25A</w:t>
            </w:r>
          </w:p>
        </w:tc>
        <w:tc>
          <w:tcPr>
            <w:tcW w:w="3378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5962B03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未知</w:t>
            </w:r>
          </w:p>
        </w:tc>
      </w:tr>
      <w:tr w:rsidR="00EF4763" w:rsidRPr="00EF4763" w14:paraId="53F304BA" w14:textId="77777777" w:rsidTr="00EF4763">
        <w:trPr>
          <w:tblCellSpacing w:w="15" w:type="dxa"/>
        </w:trPr>
        <w:tc>
          <w:tcPr>
            <w:tcW w:w="53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59C1B39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（E）</w:t>
            </w:r>
          </w:p>
        </w:tc>
        <w:tc>
          <w:tcPr>
            <w:tcW w:w="102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0CD2C0E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i/>
                <w:iCs/>
                <w:kern w:val="0"/>
                <w:sz w:val="24"/>
                <w:szCs w:val="24"/>
              </w:rPr>
              <w:t>GGT7</w:t>
            </w:r>
          </w:p>
        </w:tc>
        <w:tc>
          <w:tcPr>
            <w:tcW w:w="3378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A1FE077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谷胱甘肽生物合成过程，对氧化应激反应的负调控</w:t>
            </w:r>
          </w:p>
        </w:tc>
      </w:tr>
      <w:tr w:rsidR="00EF4763" w:rsidRPr="00EF4763" w14:paraId="7D5FC178" w14:textId="77777777" w:rsidTr="00EF4763">
        <w:trPr>
          <w:tblCellSpacing w:w="15" w:type="dxa"/>
        </w:trPr>
        <w:tc>
          <w:tcPr>
            <w:tcW w:w="53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D09490F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（F）</w:t>
            </w:r>
          </w:p>
        </w:tc>
        <w:tc>
          <w:tcPr>
            <w:tcW w:w="102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8449718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i/>
                <w:iCs/>
                <w:kern w:val="0"/>
                <w:sz w:val="24"/>
                <w:szCs w:val="24"/>
              </w:rPr>
              <w:t>H3F3A</w:t>
            </w:r>
          </w:p>
        </w:tc>
        <w:tc>
          <w:tcPr>
            <w:tcW w:w="3378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A655AF8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DNA</w:t>
            </w:r>
            <w:proofErr w:type="gramStart"/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复制非</w:t>
            </w:r>
            <w:proofErr w:type="gramEnd"/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依赖性核小体组装、细胞生长的正调控、端粒组织</w:t>
            </w:r>
          </w:p>
        </w:tc>
      </w:tr>
      <w:tr w:rsidR="00EF4763" w:rsidRPr="00EF4763" w14:paraId="17CC8EA6" w14:textId="77777777" w:rsidTr="00EF4763">
        <w:trPr>
          <w:tblCellSpacing w:w="15" w:type="dxa"/>
        </w:trPr>
        <w:tc>
          <w:tcPr>
            <w:tcW w:w="53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D8E0F94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（G）</w:t>
            </w:r>
          </w:p>
        </w:tc>
        <w:tc>
          <w:tcPr>
            <w:tcW w:w="102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DF88BB1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i/>
                <w:iCs/>
                <w:kern w:val="0"/>
                <w:sz w:val="24"/>
                <w:szCs w:val="24"/>
              </w:rPr>
              <w:t>KRTCAP2</w:t>
            </w:r>
          </w:p>
        </w:tc>
        <w:tc>
          <w:tcPr>
            <w:tcW w:w="3378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313C07F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精氨酸</w:t>
            </w:r>
            <w:proofErr w:type="gramStart"/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介</w:t>
            </w:r>
            <w:proofErr w:type="gramEnd"/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导的蛋白质</w:t>
            </w:r>
            <w:r w:rsidRPr="00EF4763">
              <w:rPr>
                <w:rFonts w:ascii="微软雅黑" w:eastAsia="微软雅黑" w:hAnsi="微软雅黑" w:cs="宋体"/>
                <w:i/>
                <w:iCs/>
                <w:kern w:val="0"/>
                <w:sz w:val="24"/>
                <w:szCs w:val="24"/>
              </w:rPr>
              <w:t>N-连接糖基化</w:t>
            </w:r>
          </w:p>
        </w:tc>
      </w:tr>
      <w:tr w:rsidR="00EF4763" w:rsidRPr="00EF4763" w14:paraId="61B71499" w14:textId="77777777" w:rsidTr="00EF4763">
        <w:trPr>
          <w:tblCellSpacing w:w="15" w:type="dxa"/>
        </w:trPr>
        <w:tc>
          <w:tcPr>
            <w:tcW w:w="53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D8926DC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lastRenderedPageBreak/>
              <w:t>（H）</w:t>
            </w:r>
          </w:p>
        </w:tc>
        <w:tc>
          <w:tcPr>
            <w:tcW w:w="102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1A4945F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i/>
                <w:iCs/>
                <w:kern w:val="0"/>
                <w:sz w:val="24"/>
                <w:szCs w:val="24"/>
              </w:rPr>
              <w:t>NDUFS6</w:t>
            </w:r>
          </w:p>
        </w:tc>
        <w:tc>
          <w:tcPr>
            <w:tcW w:w="3378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1DCE12C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线粒体电子传递、脂肪酸代谢过程</w:t>
            </w:r>
          </w:p>
        </w:tc>
      </w:tr>
      <w:tr w:rsidR="00EF4763" w:rsidRPr="00EF4763" w14:paraId="16B1FAD0" w14:textId="77777777" w:rsidTr="00EF4763">
        <w:trPr>
          <w:tblCellSpacing w:w="15" w:type="dxa"/>
        </w:trPr>
        <w:tc>
          <w:tcPr>
            <w:tcW w:w="53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79E1397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（我）</w:t>
            </w:r>
          </w:p>
        </w:tc>
        <w:tc>
          <w:tcPr>
            <w:tcW w:w="102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66251D0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i/>
                <w:iCs/>
                <w:kern w:val="0"/>
                <w:sz w:val="24"/>
                <w:szCs w:val="24"/>
              </w:rPr>
              <w:t>S100A11</w:t>
            </w:r>
          </w:p>
        </w:tc>
        <w:tc>
          <w:tcPr>
            <w:tcW w:w="3378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4E956C1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信号转导，DNA复制的负调控</w:t>
            </w:r>
          </w:p>
        </w:tc>
      </w:tr>
      <w:tr w:rsidR="00EF4763" w:rsidRPr="00EF4763" w14:paraId="771A11E1" w14:textId="77777777" w:rsidTr="00EF4763">
        <w:trPr>
          <w:tblCellSpacing w:w="15" w:type="dxa"/>
        </w:trPr>
        <w:tc>
          <w:tcPr>
            <w:tcW w:w="53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4EFC917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（J）</w:t>
            </w:r>
          </w:p>
        </w:tc>
        <w:tc>
          <w:tcPr>
            <w:tcW w:w="102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E0254CB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i/>
                <w:iCs/>
                <w:kern w:val="0"/>
                <w:sz w:val="24"/>
                <w:szCs w:val="24"/>
              </w:rPr>
              <w:t>SELM</w:t>
            </w:r>
          </w:p>
        </w:tc>
        <w:tc>
          <w:tcPr>
            <w:tcW w:w="3378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A7BB6A0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激素代谢过程</w:t>
            </w:r>
          </w:p>
        </w:tc>
      </w:tr>
      <w:tr w:rsidR="00EF4763" w:rsidRPr="00EF4763" w14:paraId="287657A3" w14:textId="77777777" w:rsidTr="00EF4763">
        <w:trPr>
          <w:tblCellSpacing w:w="15" w:type="dxa"/>
        </w:trPr>
        <w:tc>
          <w:tcPr>
            <w:tcW w:w="53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E2CEB63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（K）</w:t>
            </w:r>
          </w:p>
        </w:tc>
        <w:tc>
          <w:tcPr>
            <w:tcW w:w="102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C4EF82D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i/>
                <w:iCs/>
                <w:kern w:val="0"/>
                <w:sz w:val="24"/>
                <w:szCs w:val="24"/>
              </w:rPr>
              <w:t>TMSB10</w:t>
            </w:r>
          </w:p>
        </w:tc>
        <w:tc>
          <w:tcPr>
            <w:tcW w:w="3378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C93AD90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细胞迁移调控，肌动蛋白单体隔离</w:t>
            </w:r>
          </w:p>
        </w:tc>
      </w:tr>
      <w:tr w:rsidR="00EF4763" w:rsidRPr="00EF4763" w14:paraId="121E2BB8" w14:textId="77777777" w:rsidTr="00EF4763">
        <w:trPr>
          <w:tblCellSpacing w:w="15" w:type="dxa"/>
        </w:trPr>
        <w:tc>
          <w:tcPr>
            <w:tcW w:w="53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F0CD863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（左）</w:t>
            </w:r>
          </w:p>
        </w:tc>
        <w:tc>
          <w:tcPr>
            <w:tcW w:w="1029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AD63572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i/>
                <w:iCs/>
                <w:kern w:val="0"/>
                <w:sz w:val="24"/>
                <w:szCs w:val="24"/>
              </w:rPr>
              <w:t>TRAPPC2L</w:t>
            </w:r>
          </w:p>
        </w:tc>
        <w:tc>
          <w:tcPr>
            <w:tcW w:w="3378" w:type="pct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6CD03F8" w14:textId="77777777" w:rsidR="00EF4763" w:rsidRPr="00EF4763" w:rsidRDefault="00EF4763" w:rsidP="00EF4763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蛋白质复合物</w:t>
            </w:r>
            <w:proofErr w:type="gramStart"/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寡</w:t>
            </w:r>
            <w:proofErr w:type="gramEnd"/>
            <w:r w:rsidRPr="00EF4763"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  <w:t>聚化</w:t>
            </w:r>
          </w:p>
        </w:tc>
      </w:tr>
    </w:tbl>
    <w:p w14:paraId="0A47CD0A" w14:textId="77777777" w:rsidR="00EF4763" w:rsidRPr="00EF4763" w:rsidRDefault="00EF4763" w:rsidP="00EF4763">
      <w:pPr>
        <w:widowControl/>
        <w:spacing w:line="450" w:lineRule="atLeast"/>
        <w:outlineLvl w:val="2"/>
        <w:rPr>
          <w:rFonts w:ascii="微软雅黑" w:eastAsia="微软雅黑" w:hAnsi="微软雅黑" w:cs="宋体"/>
          <w:kern w:val="0"/>
          <w:sz w:val="32"/>
          <w:szCs w:val="32"/>
        </w:rPr>
      </w:pPr>
      <w:r w:rsidRPr="00EF4763">
        <w:rPr>
          <w:rFonts w:ascii="微软雅黑" w:eastAsia="微软雅黑" w:hAnsi="微软雅黑" w:cs="宋体"/>
          <w:kern w:val="0"/>
          <w:sz w:val="32"/>
          <w:szCs w:val="32"/>
        </w:rPr>
        <w:t>3.5. Palbociclib 增强 SMAD2 与三阴性乳腺癌细胞系基因组的结合</w:t>
      </w:r>
    </w:p>
    <w:p w14:paraId="7F91A7AF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在恶性进展过程中，TGF-β/激活素-SMAD2/3 可由抑癌因子转变为促癌因子。因此，CDK4/6 抑制可能增强 TGF-β/激活素-SMAD2/3 在侵袭性乳腺癌细胞中的促癌作用。我们因此决定使用 TNBC 细胞系，因为已有研究表明 SMAD 信号通路在其中发挥促癌作用。在 TNBC 细胞系中，RB 功能正常的 Hs578T 细胞系据报道对帕博西尼敏感（IC50 为</w:t>
      </w:r>
      <w:r w:rsidRPr="00EF4763">
        <w:rPr>
          <w:rFonts w:ascii="微软雅黑" w:eastAsia="微软雅黑" w:hAnsi="微软雅黑" w:cs="宋体"/>
          <w:kern w:val="0"/>
          <w:sz w:val="24"/>
          <w:szCs w:val="24"/>
          <w:vertAlign w:val="subscript"/>
        </w:rPr>
        <w:t>524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nmol/L）。&lt;sup&gt; </w:t>
      </w:r>
      <w:hyperlink r:id="rId77" w:anchor="cas13841-bib-0032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32&lt;/sup&gt;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 Hs578T 细胞对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有反应，并且主要利用 SMAD2（</w:t>
      </w:r>
      <w:hyperlink r:id="rId78" w:anchor="cas13841-sup-0005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图 S5A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）。值得注意的是，Hs578T 细胞呈梭形，其特征是 EMT 转录因子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高表达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 E-钙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黏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蛋白表达降低。&lt;sup&gt; </w:t>
      </w:r>
      <w:hyperlink r:id="rId79" w:anchor="cas13841-bib-0030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30&lt;/sup&gt;</w:t>
        </w:r>
      </w:hyperlink>
    </w:p>
    <w:p w14:paraId="11DAE77A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我们在Hs578T细胞中进行了帕博西尼（50-5000 nmol/L）的剂量反应实验。虽然帕博西尼在Hs578T细胞中抑制了SMAD2 Ser255和RB Ser780的磷酸化，但其浓度高于T47D细胞中抑制所需的浓度（图 </w:t>
      </w:r>
      <w:hyperlink r:id="rId80" w:anchor="cas13841-fig-0002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2D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，图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"cas13841-fig-0006"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6A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）。随后，我们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 xml:space="preserve">使用1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/L帕博西尼和50 ng/mL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在Hs578T细胞中进行了SMAD2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-seq分析，并将SMAD2的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结合谱与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T47D细胞中的进行了比较。基于SMAD2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-seq数据，帕博西尼普遍增强了Hs578T细胞中SMAD2与基因组的结合（图 </w:t>
      </w:r>
      <w:hyperlink r:id="rId81" w:anchor="cas13841-fig-0006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6B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-E）。帕博西尼也略微提高了SMAD报告基因9×CAGA-luc的反应性（图 </w:t>
      </w:r>
      <w:hyperlink r:id="rId82" w:anchor="cas13841-fig-0006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6F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）。然而，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PMEPA1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、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ZEB1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或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SNAI1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的 mRNA 表达并未受到帕博西尼治疗的明显影响（图 </w:t>
      </w:r>
      <w:hyperlink r:id="rId83" w:anchor="cas13841-fig-0006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6G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诱导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CCNG2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表达并发挥细胞抑制作用（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"cas13841-sup-0005"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图 S5B、C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）；然而，帕博西尼的叠加效应并不明显。这可能是由于 1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/L 的帕博西尼不足以抑制 Hs578T 细胞中 RB 和 SMAD2 的磷酸化（图 </w:t>
      </w:r>
      <w:hyperlink r:id="rId84" w:anchor="cas13841-fig-0006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6A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）。此外，在三阴性乳腺癌 (TNBC) 中，其他导致 SMAD2 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连接区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磷酸化的信号通路，例如 CDK 和 MAPK 通路，也可能被激活。总之，两种不同乳腺癌细胞系的 SMAD2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-seq 数据结果表明，帕博西尼增强了 SMAD 信号通路，但其对 TGF-β/激活素激活的不同细胞程序的调节作用取决于乳腺癌的类型。</w:t>
      </w:r>
    </w:p>
    <w:p w14:paraId="15EEF363" w14:textId="77777777" w:rsidR="00EF4763" w:rsidRPr="00EF4763" w:rsidRDefault="00EF4763" w:rsidP="00EF4763">
      <w:pPr>
        <w:widowControl/>
        <w:spacing w:line="450" w:lineRule="atLeast"/>
        <w:outlineLvl w:val="3"/>
        <w:rPr>
          <w:rFonts w:ascii="微软雅黑" w:eastAsia="微软雅黑" w:hAnsi="微软雅黑" w:cs="宋体"/>
          <w:kern w:val="0"/>
          <w:sz w:val="30"/>
          <w:szCs w:val="30"/>
        </w:rPr>
      </w:pPr>
      <w:r w:rsidRPr="00EF4763">
        <w:rPr>
          <w:rFonts w:ascii="微软雅黑" w:eastAsia="微软雅黑" w:hAnsi="微软雅黑" w:cs="宋体"/>
          <w:kern w:val="0"/>
          <w:sz w:val="30"/>
          <w:szCs w:val="30"/>
        </w:rPr>
        <w:t>图 6。</w:t>
      </w:r>
    </w:p>
    <w:p w14:paraId="0AFBDC0F" w14:textId="7CB3CB15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noProof/>
          <w:kern w:val="0"/>
          <w:sz w:val="24"/>
          <w:szCs w:val="24"/>
        </w:rPr>
        <w:lastRenderedPageBreak/>
        <w:drawing>
          <wp:inline distT="0" distB="0" distL="0" distR="0" wp14:anchorId="658B1610" wp14:editId="380A42DC">
            <wp:extent cx="5274310" cy="4434840"/>
            <wp:effectExtent l="0" t="0" r="2540" b="3810"/>
            <wp:docPr id="1" name="图片 1" descr="图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m-graphic-13" descr="图 6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3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FBFA6" w14:textId="77777777" w:rsidR="00EF4763" w:rsidRPr="00EF4763" w:rsidRDefault="00EF4763" w:rsidP="00EF4763">
      <w:pPr>
        <w:widowControl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Palbociclib 可增强三阴性乳腺癌 Hs578T 细胞中 SMAD2 与基因组的结合。A，免疫印迹分析显示 Palbociclib 的剂量依赖性效应。Hs578T 细胞用所示浓度的 Palbociclib 处理 24 小时。B，散点图显示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和 Palbociclib 处理的 Hs578T 细胞（n = 2）以及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对照组（n = 2）中各 SMAD2 结合区域的差异富集测序读段。RPM，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每百万读段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数。C，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PMEPA1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位点与 Palbociclib 处理或未处理的 Hs578T 细胞的 SMAD2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-seq 数据一起显示（每组 n = 2）。转录方向用从转录起始位点开始的箭头表示。每个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-seq 数据以不同颜色显示。图中显示了黄色方框突出显示的峰的 RPM 值（取自两个生物学重复的平均值）。 D、E、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ZEB1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和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SNAI1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基因座的显示方式与 (C) 相同，同时还显示了用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处理或未处理的 T47D 和 Hs578T 细胞的 SMAD2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-seq 数据（每组 n = 2）。F，Hs578T 细胞的荧光素酶活性检测。使用稳定表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达 9× CAGA-Luc 质粒和通过慢病毒载体导入的 CMV- </w:t>
      </w:r>
      <w:proofErr w:type="spellStart"/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Renilla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荧光素酶的混合细胞评估激活素-SMAD 信号通路活性。细胞用或不用 1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/L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处理，4-6 小时后，用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刺激 24 小时。数据代表 n = 4 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个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独立实验的平均值 ± 标准差。G，用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ActA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和 1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μmol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/L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palbociclib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 处理 12 小时的 Hs578T 细胞的 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qRT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 xml:space="preserve">-PCR 分析。数据代表 n = 3 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个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独立实验的平均值 ± 标准差。 *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 &lt; .05，**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 &lt; .01，**** 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P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 &lt; .0001；采用 Tukey-Kramer 事后检验进行方差分析（F-G）。</w:t>
      </w:r>
    </w:p>
    <w:p w14:paraId="6048253C" w14:textId="77777777" w:rsidR="00EF4763" w:rsidRPr="00EF4763" w:rsidRDefault="00EF4763" w:rsidP="00EF4763">
      <w:pPr>
        <w:widowControl/>
        <w:pBdr>
          <w:bottom w:val="single" w:sz="6" w:space="0" w:color="97B1C8"/>
        </w:pBdr>
        <w:spacing w:line="450" w:lineRule="atLeast"/>
        <w:outlineLvl w:val="1"/>
        <w:rPr>
          <w:rFonts w:ascii="微软雅黑" w:eastAsia="微软雅黑" w:hAnsi="微软雅黑" w:cs="宋体"/>
          <w:kern w:val="0"/>
          <w:sz w:val="34"/>
          <w:szCs w:val="34"/>
        </w:rPr>
      </w:pPr>
      <w:r w:rsidRPr="00EF4763">
        <w:rPr>
          <w:rFonts w:ascii="微软雅黑" w:eastAsia="微软雅黑" w:hAnsi="微软雅黑" w:cs="宋体"/>
          <w:kern w:val="0"/>
          <w:sz w:val="34"/>
          <w:szCs w:val="34"/>
        </w:rPr>
        <w:t>4. 讨论</w:t>
      </w:r>
    </w:p>
    <w:p w14:paraId="4AC95825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细胞周期蛋白依赖性激酶4/6 (CDK4/6) 抑制剂已在激素受体阳性、HER2阴性的晚期乳腺癌中证实了其疗效。CDK4/6 抑制剂与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氟维司群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或芳香化酶抑制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剂联合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使用，已被批准用于治疗雌激素受体阳性、HER2阴性的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管腔样晚期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乳腺癌。尽管雌激素受体阳性和RB表达是CDK4/6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导抑制作用所需的生物标志物，但其他生物标志物，例如细胞周期蛋白D-CDK4/6-RB通路中基因表达的变化，尚未经过临床验证。&lt;sup&gt; </w:t>
      </w:r>
      <w:hyperlink r:id="rId86" w:anchor="cas13841-bib-0003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3,4 </w:t>
        </w:r>
      </w:hyperlink>
      <w:hyperlink r:id="rId87" w:anchor="cas13841-bib-0004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据报道，CDK4/6 抑制剂对雌激素受体阳性和HER2扩增的细胞系也具有活性。Goel等人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"cas13841-bib-0032"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&lt;sup&gt; 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hyperlink r:id="rId88" w:anchor="cas13841-bib-0042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42&lt;/sup&gt;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报道，CDK4/6抑制剂可增强HER2扩增的乳腺癌细胞对HER2靶向疗法的敏感性，并延缓HER2阳性乳腺癌转基因模型中的复发。此外，CDK4/6抑制剂还能抑制RB功能正常的TNBC细胞系（如MDA-MB-231和Hs578-T）的增殖&lt;sup&gt; </w:t>
      </w:r>
      <w:hyperlink r:id="rId89" w:anchor="cas13841-bib-0032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32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&lt;/sup&gt;。这些数据表明，CDK4/6抑制剂可用于临床治疗其他乳腺癌亚型，至少对HER2阳性肿瘤和部分TNBC有效。</w:t>
      </w:r>
    </w:p>
    <w:p w14:paraId="29476C1E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研究表明，在MCF-10A系列细胞系中，TGF-β/激活素-SMAD通路对癌前病变和低级别乳腺癌细胞系MCF10A（M-II和M-III）具有细胞抑制作用，而对高级别乳腺癌细胞系MCF10A M-IV则促进转移。&lt;sup&gt; </w:t>
      </w:r>
      <w:hyperlink r:id="rId90" w:anchor="cas13841-bib-0043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43,44 </w:t>
        </w:r>
      </w:hyperlink>
      <w:hyperlink r:id="rId91" w:anchor="cas13841-bib-0044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据报道，在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连接区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引入具有磷酸化抗性突变的SMAD3突变体可抑制原发肿瘤生长，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但显著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增加MCF10A M-IV的肺转移。&lt;sup&gt; </w:t>
      </w:r>
      <w:hyperlink r:id="rId92" w:anchor="cas13841-bib-0045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45&lt;/sup&gt;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这与C端截短的SMAD3突变体（Smad3ΔC）的结果相反，后者发挥显性负性作用。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"cas13841-bib-0044"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&lt;sup&gt;44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&lt;/sup&gt; Smad3ΔC促进低级别乳腺癌细胞系MCF10A M-III的增殖，同时抑制高级别乳腺癌细胞系MCF10A M-IV的转移。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begin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instrText xml:space="preserve"> HYPERLINK "https://pmc.ncbi.nlm.nih.gov/articles/PMC6317929/" \l "cas13841-bib-0044" </w:instrTex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separate"/>
      </w:r>
      <w:r w:rsidRPr="00EF4763">
        <w:rPr>
          <w:rFonts w:ascii="微软雅黑" w:eastAsia="微软雅黑" w:hAnsi="微软雅黑" w:cs="宋体"/>
          <w:kern w:val="0"/>
          <w:sz w:val="24"/>
          <w:szCs w:val="24"/>
          <w:u w:val="single"/>
        </w:rPr>
        <w:t>44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fldChar w:fldCharType="end"/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这些数据表明，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连接区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磷酸化的缺失通常会增强SMAD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介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导的细胞反应。与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此一致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的是，我们的</w:t>
      </w:r>
      <w:proofErr w:type="spell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ChIP</w:t>
      </w:r>
      <w:proofErr w:type="spell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-seq数据表明，帕博西尼治疗增强了乳腺癌细胞系中SMAD2与DNA的相互作用。在ER阳性乳腺癌T47D细胞中，它主要增强TGF-β/激活素-SMAD信号通路的细胞抑制作用，而在侵袭性乳腺癌中，它可能增强其促肿瘤作用。</w:t>
      </w:r>
    </w:p>
    <w:p w14:paraId="340B8B39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重要的是，我们发现帕博西尼和激活素-SMAD信号通路调控T47D细胞中细胞周期蛋白G2的表达（图 </w:t>
      </w:r>
      <w:hyperlink r:id="rId93" w:anchor="cas13841-fig-0005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）。细胞周期蛋白G2是细胞周期蛋白家族的成员，与细胞周期蛋白G1同源，它负调控细胞周期，并有助于维持分化细胞的静止状态，而不是控制细胞周期进程。&lt;sup&gt; </w:t>
      </w:r>
      <w:hyperlink r:id="rId94" w:anchor="cas13841-bib-0046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46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&lt;/sup&gt; Xu等人&lt;sup&gt; </w:t>
      </w:r>
      <w:hyperlink r:id="rId95" w:anchor="cas13841-bib-0047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47&lt;/sup&gt;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报道，TGF-β家族成员Nodal或组成型激活的ALK7可诱导卵巢癌细胞中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CCNG2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 mRNA的表达并稳定细胞周期蛋白G2蛋白。在乳腺癌细胞中，雌二醇（E2）结合的ER复合物直接抑制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CCNG2的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表达。</w:t>
      </w:r>
      <w:hyperlink r:id="rId96" w:anchor="cas13841-bib-0048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48,49相反</w:t>
        </w:r>
      </w:hyperlink>
      <w:hyperlink r:id="rId97" w:anchor="cas13841-bib-0049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，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据报道，使用雌激素受体拮抗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剂氟维司群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、抗HER2抗体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曲妥珠单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抗、PI3K抑制剂LY294002或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哺乳动物雷帕霉素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靶蛋白（mTOR）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抑制剂雷帕霉素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治疗可增加</w:t>
      </w:r>
      <w:r w:rsidRPr="00EF4763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CCNG2 mRNA</w:t>
      </w:r>
      <w:r w:rsidRPr="00EF4763">
        <w:rPr>
          <w:rFonts w:ascii="微软雅黑" w:eastAsia="微软雅黑" w:hAnsi="微软雅黑" w:cs="宋体"/>
          <w:i/>
          <w:iCs/>
          <w:kern w:val="0"/>
          <w:sz w:val="24"/>
          <w:szCs w:val="24"/>
        </w:rPr>
        <w:t>的</w:t>
      </w:r>
      <w:hyperlink r:id="rId98" w:anchor="cas13841-bib-0041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表达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。41,50有趣的</w:t>
      </w:r>
      <w:hyperlink r:id="rId99" w:anchor="cas13841-bib-0050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是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，有报道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称敲低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细胞周期蛋白G2可减弱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氟维司群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处理的MCF7细胞的细胞周期阻滞反应。41此外，细胞周期蛋白G2被鉴定为p63的靶点，p63在三阴性乳腺癌（TNBC）中发挥转移抑制因子的作用，</w:t>
      </w:r>
      <w:hyperlink r:id="rId100" w:anchor="cas13841-bib-0051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51</w:t>
        </w:r>
      </w:hyperlink>
      <w:hyperlink r:id="rId101" w:anchor="cas13841-bib-0041" w:history="1">
        <w:r w:rsidRPr="00EF4763">
          <w:rPr>
            <w:rFonts w:ascii="微软雅黑" w:eastAsia="微软雅黑" w:hAnsi="微软雅黑" w:cs="宋体"/>
            <w:kern w:val="0"/>
            <w:sz w:val="24"/>
            <w:szCs w:val="24"/>
            <w:u w:val="single"/>
          </w:rPr>
          <w:t>这</w:t>
        </w:r>
      </w:hyperlink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表明细胞周期蛋白G2是调控乳腺癌细胞周期和/或转移的关键节点。</w:t>
      </w:r>
    </w:p>
    <w:p w14:paraId="39E8D8C2" w14:textId="77777777" w:rsidR="00EF4763" w:rsidRPr="00EF4763" w:rsidRDefault="00EF4763" w:rsidP="00EF4763">
      <w:pPr>
        <w:widowControl/>
        <w:spacing w:before="450"/>
        <w:rPr>
          <w:rFonts w:ascii="微软雅黑" w:eastAsia="微软雅黑" w:hAnsi="微软雅黑" w:cs="宋体"/>
          <w:kern w:val="0"/>
          <w:sz w:val="24"/>
          <w:szCs w:val="24"/>
        </w:rPr>
      </w:pPr>
      <w:r w:rsidRPr="00EF4763">
        <w:rPr>
          <w:rFonts w:ascii="微软雅黑" w:eastAsia="微软雅黑" w:hAnsi="微软雅黑" w:cs="宋体"/>
          <w:kern w:val="0"/>
          <w:sz w:val="24"/>
          <w:szCs w:val="24"/>
        </w:rPr>
        <w:t>总之，我们的数据表明，CDK4/6抑制剂能够增强激活素-SMAD信号通路，并共同调节T47D细胞的细胞抑制作用，而不会激活TGF-β/激活素-SMAD信号通路的促肿瘤功能，例如EMT程序。然而，这种情况可能发生在侵袭性乳腺癌细胞中，因为SMAD通路能够增强其迁移和侵袭能力。因此，需要从TGF-β/激活素-SMAD信号通路的角度仔细评估CDK4/6抑制剂的适应症。此外，对于可能具有SMAD信号通路侵袭性特征的高级别乳腺癌患者，在CDK4/6抑制剂的基础上加用ALK4/5/7激酶抑制</w:t>
      </w:r>
      <w:proofErr w:type="gramStart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剂可能</w:t>
      </w:r>
      <w:proofErr w:type="gramEnd"/>
      <w:r w:rsidRPr="00EF4763">
        <w:rPr>
          <w:rFonts w:ascii="微软雅黑" w:eastAsia="微软雅黑" w:hAnsi="微软雅黑" w:cs="宋体"/>
          <w:kern w:val="0"/>
          <w:sz w:val="24"/>
          <w:szCs w:val="24"/>
        </w:rPr>
        <w:t>获益。</w:t>
      </w:r>
    </w:p>
    <w:p w14:paraId="01382D24" w14:textId="77777777" w:rsidR="0027214B" w:rsidRPr="00EF4763" w:rsidRDefault="0027214B" w:rsidP="00EF4763">
      <w:pPr>
        <w:rPr>
          <w:rFonts w:ascii="微软雅黑" w:eastAsia="微软雅黑" w:hAnsi="微软雅黑"/>
        </w:rPr>
      </w:pPr>
    </w:p>
    <w:sectPr w:rsidR="0027214B" w:rsidRPr="00EF4763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C14744"/>
    <w:multiLevelType w:val="multilevel"/>
    <w:tmpl w:val="6F8CB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14B"/>
    <w:rsid w:val="0027214B"/>
    <w:rsid w:val="00EF4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7B2EE"/>
  <w15:chartTrackingRefBased/>
  <w15:docId w15:val="{32C84938-C6C2-43B9-AB1D-86A9D7BF4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F47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EF476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476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0"/>
    <w:uiPriority w:val="9"/>
    <w:qFormat/>
    <w:rsid w:val="00EF4763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F47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EF476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EF476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0">
    <w:name w:val="标题 4 字符"/>
    <w:basedOn w:val="a0"/>
    <w:link w:val="4"/>
    <w:uiPriority w:val="9"/>
    <w:rsid w:val="00EF4763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msonormal0">
    <w:name w:val="msonormal"/>
    <w:basedOn w:val="a"/>
    <w:rsid w:val="00EF47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EF476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F4763"/>
    <w:rPr>
      <w:color w:val="800080"/>
      <w:u w:val="single"/>
    </w:rPr>
  </w:style>
  <w:style w:type="character" w:customStyle="1" w:styleId="name">
    <w:name w:val="name"/>
    <w:basedOn w:val="a0"/>
    <w:rsid w:val="00EF4763"/>
  </w:style>
  <w:style w:type="paragraph" w:styleId="a5">
    <w:name w:val="Normal (Web)"/>
    <w:basedOn w:val="a"/>
    <w:uiPriority w:val="99"/>
    <w:semiHidden/>
    <w:unhideWhenUsed/>
    <w:rsid w:val="00EF47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F4763"/>
    <w:rPr>
      <w:b/>
      <w:bCs/>
    </w:rPr>
  </w:style>
  <w:style w:type="character" w:styleId="a7">
    <w:name w:val="Emphasis"/>
    <w:basedOn w:val="a0"/>
    <w:uiPriority w:val="20"/>
    <w:qFormat/>
    <w:rsid w:val="00EF4763"/>
    <w:rPr>
      <w:i/>
      <w:iCs/>
    </w:rPr>
  </w:style>
  <w:style w:type="paragraph" w:customStyle="1" w:styleId="img-box">
    <w:name w:val="img-box"/>
    <w:basedOn w:val="a"/>
    <w:rsid w:val="00EF47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52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8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9952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53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5814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20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077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842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319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244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001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860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02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ncbi.nlm.nih.gov/nuccore/NM_004354.2" TargetMode="External"/><Relationship Id="rId21" Type="http://schemas.openxmlformats.org/officeDocument/2006/relationships/hyperlink" Target="https://pmc.ncbi.nlm.nih.gov/articles/PMC6317929/" TargetMode="External"/><Relationship Id="rId42" Type="http://schemas.openxmlformats.org/officeDocument/2006/relationships/hyperlink" Target="https://pmc.ncbi.nlm.nih.gov/articles/PMC6317929/" TargetMode="External"/><Relationship Id="rId47" Type="http://schemas.openxmlformats.org/officeDocument/2006/relationships/hyperlink" Target="https://pmc.ncbi.nlm.nih.gov/articles/PMC6317929/" TargetMode="External"/><Relationship Id="rId63" Type="http://schemas.openxmlformats.org/officeDocument/2006/relationships/hyperlink" Target="https://pmc.ncbi.nlm.nih.gov/articles/PMC6317929/" TargetMode="External"/><Relationship Id="rId68" Type="http://schemas.openxmlformats.org/officeDocument/2006/relationships/hyperlink" Target="https://pmc.ncbi.nlm.nih.gov/articles/PMC6317929/" TargetMode="External"/><Relationship Id="rId84" Type="http://schemas.openxmlformats.org/officeDocument/2006/relationships/hyperlink" Target="https://pmc.ncbi.nlm.nih.gov/articles/PMC6317929/" TargetMode="External"/><Relationship Id="rId89" Type="http://schemas.openxmlformats.org/officeDocument/2006/relationships/hyperlink" Target="https://pmc.ncbi.nlm.nih.gov/articles/PMC6317929/" TargetMode="External"/><Relationship Id="rId16" Type="http://schemas.openxmlformats.org/officeDocument/2006/relationships/hyperlink" Target="https://pmc.ncbi.nlm.nih.gov/articles/PMC6317929/" TargetMode="External"/><Relationship Id="rId11" Type="http://schemas.openxmlformats.org/officeDocument/2006/relationships/hyperlink" Target="https://pmc.ncbi.nlm.nih.gov/articles/PMC6317929/" TargetMode="External"/><Relationship Id="rId32" Type="http://schemas.openxmlformats.org/officeDocument/2006/relationships/hyperlink" Target="https://pmc.ncbi.nlm.nih.gov/articles/PMC6317929/" TargetMode="External"/><Relationship Id="rId37" Type="http://schemas.openxmlformats.org/officeDocument/2006/relationships/hyperlink" Target="https://pmc.ncbi.nlm.nih.gov/articles/PMC6317929/" TargetMode="External"/><Relationship Id="rId53" Type="http://schemas.openxmlformats.org/officeDocument/2006/relationships/hyperlink" Target="https://pmc.ncbi.nlm.nih.gov/articles/PMC6317929/" TargetMode="External"/><Relationship Id="rId58" Type="http://schemas.openxmlformats.org/officeDocument/2006/relationships/image" Target="media/image3.jpeg"/><Relationship Id="rId74" Type="http://schemas.openxmlformats.org/officeDocument/2006/relationships/image" Target="media/image5.jpeg"/><Relationship Id="rId79" Type="http://schemas.openxmlformats.org/officeDocument/2006/relationships/hyperlink" Target="https://pmc.ncbi.nlm.nih.gov/articles/PMC6317929/" TargetMode="External"/><Relationship Id="rId102" Type="http://schemas.openxmlformats.org/officeDocument/2006/relationships/fontTable" Target="fontTable.xml"/><Relationship Id="rId5" Type="http://schemas.openxmlformats.org/officeDocument/2006/relationships/hyperlink" Target="https://pmc.ncbi.nlm.nih.gov/articles/PMC6317929/" TargetMode="External"/><Relationship Id="rId90" Type="http://schemas.openxmlformats.org/officeDocument/2006/relationships/hyperlink" Target="https://pmc.ncbi.nlm.nih.gov/articles/PMC6317929/" TargetMode="External"/><Relationship Id="rId95" Type="http://schemas.openxmlformats.org/officeDocument/2006/relationships/hyperlink" Target="https://pmc.ncbi.nlm.nih.gov/articles/PMC6317929/" TargetMode="External"/><Relationship Id="rId22" Type="http://schemas.openxmlformats.org/officeDocument/2006/relationships/hyperlink" Target="https://pmc.ncbi.nlm.nih.gov/articles/PMC6317929/" TargetMode="External"/><Relationship Id="rId27" Type="http://schemas.openxmlformats.org/officeDocument/2006/relationships/hyperlink" Target="https://pmc.ncbi.nlm.nih.gov/articles/PMC6317929/" TargetMode="External"/><Relationship Id="rId43" Type="http://schemas.openxmlformats.org/officeDocument/2006/relationships/hyperlink" Target="https://pmc.ncbi.nlm.nih.gov/articles/PMC6317929/" TargetMode="External"/><Relationship Id="rId48" Type="http://schemas.openxmlformats.org/officeDocument/2006/relationships/hyperlink" Target="https://pmc.ncbi.nlm.nih.gov/articles/PMC6317929/" TargetMode="External"/><Relationship Id="rId64" Type="http://schemas.openxmlformats.org/officeDocument/2006/relationships/hyperlink" Target="https://pmc.ncbi.nlm.nih.gov/articles/PMC6317929/" TargetMode="External"/><Relationship Id="rId69" Type="http://schemas.openxmlformats.org/officeDocument/2006/relationships/hyperlink" Target="https://pmc.ncbi.nlm.nih.gov/articles/PMC6317929/" TargetMode="External"/><Relationship Id="rId80" Type="http://schemas.openxmlformats.org/officeDocument/2006/relationships/hyperlink" Target="https://pmc.ncbi.nlm.nih.gov/articles/PMC6317929/" TargetMode="External"/><Relationship Id="rId85" Type="http://schemas.openxmlformats.org/officeDocument/2006/relationships/image" Target="media/image6.jpeg"/><Relationship Id="rId12" Type="http://schemas.openxmlformats.org/officeDocument/2006/relationships/hyperlink" Target="https://pmc.ncbi.nlm.nih.gov/articles/PMC6317929/" TargetMode="External"/><Relationship Id="rId17" Type="http://schemas.openxmlformats.org/officeDocument/2006/relationships/hyperlink" Target="https://pmc.ncbi.nlm.nih.gov/articles/PMC6317929/" TargetMode="External"/><Relationship Id="rId25" Type="http://schemas.openxmlformats.org/officeDocument/2006/relationships/hyperlink" Target="https://pmc.ncbi.nlm.nih.gov/articles/PMC6317929/" TargetMode="External"/><Relationship Id="rId33" Type="http://schemas.openxmlformats.org/officeDocument/2006/relationships/hyperlink" Target="https://pmc.ncbi.nlm.nih.gov/articles/PMC6317929/" TargetMode="External"/><Relationship Id="rId38" Type="http://schemas.openxmlformats.org/officeDocument/2006/relationships/hyperlink" Target="https://pmc.ncbi.nlm.nih.gov/articles/PMC6317929/" TargetMode="External"/><Relationship Id="rId46" Type="http://schemas.openxmlformats.org/officeDocument/2006/relationships/hyperlink" Target="https://pmc.ncbi.nlm.nih.gov/articles/PMC6317929/" TargetMode="External"/><Relationship Id="rId59" Type="http://schemas.openxmlformats.org/officeDocument/2006/relationships/hyperlink" Target="https://pmc.ncbi.nlm.nih.gov/articles/PMC6317929/" TargetMode="External"/><Relationship Id="rId67" Type="http://schemas.openxmlformats.org/officeDocument/2006/relationships/hyperlink" Target="https://pmc.ncbi.nlm.nih.gov/articles/PMC6317929/" TargetMode="External"/><Relationship Id="rId103" Type="http://schemas.openxmlformats.org/officeDocument/2006/relationships/theme" Target="theme/theme1.xml"/><Relationship Id="rId20" Type="http://schemas.openxmlformats.org/officeDocument/2006/relationships/hyperlink" Target="https://pmc.ncbi.nlm.nih.gov/articles/PMC6317929/" TargetMode="External"/><Relationship Id="rId41" Type="http://schemas.openxmlformats.org/officeDocument/2006/relationships/hyperlink" Target="https://pmc.ncbi.nlm.nih.gov/articles/PMC6317929/" TargetMode="External"/><Relationship Id="rId54" Type="http://schemas.openxmlformats.org/officeDocument/2006/relationships/hyperlink" Target="https://pmc.ncbi.nlm.nih.gov/articles/PMC6317929/" TargetMode="External"/><Relationship Id="rId62" Type="http://schemas.openxmlformats.org/officeDocument/2006/relationships/hyperlink" Target="https://pmc.ncbi.nlm.nih.gov/articles/PMC6317929/" TargetMode="External"/><Relationship Id="rId70" Type="http://schemas.openxmlformats.org/officeDocument/2006/relationships/hyperlink" Target="https://pmc.ncbi.nlm.nih.gov/articles/PMC6317929/" TargetMode="External"/><Relationship Id="rId75" Type="http://schemas.openxmlformats.org/officeDocument/2006/relationships/hyperlink" Target="https://pmc.ncbi.nlm.nih.gov/articles/PMC6317929/" TargetMode="External"/><Relationship Id="rId83" Type="http://schemas.openxmlformats.org/officeDocument/2006/relationships/hyperlink" Target="https://pmc.ncbi.nlm.nih.gov/articles/PMC6317929/" TargetMode="External"/><Relationship Id="rId88" Type="http://schemas.openxmlformats.org/officeDocument/2006/relationships/hyperlink" Target="https://pmc.ncbi.nlm.nih.gov/articles/PMC6317929/" TargetMode="External"/><Relationship Id="rId91" Type="http://schemas.openxmlformats.org/officeDocument/2006/relationships/hyperlink" Target="https://pmc.ncbi.nlm.nih.gov/articles/PMC6317929/" TargetMode="External"/><Relationship Id="rId96" Type="http://schemas.openxmlformats.org/officeDocument/2006/relationships/hyperlink" Target="https://pmc.ncbi.nlm.nih.gov/articles/PMC6317929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mc.ncbi.nlm.nih.gov/articles/PMC6317929/" TargetMode="External"/><Relationship Id="rId15" Type="http://schemas.openxmlformats.org/officeDocument/2006/relationships/hyperlink" Target="https://pmc.ncbi.nlm.nih.gov/articles/PMC6317929/" TargetMode="External"/><Relationship Id="rId23" Type="http://schemas.openxmlformats.org/officeDocument/2006/relationships/hyperlink" Target="https://pmc.ncbi.nlm.nih.gov/articles/PMC6317929/" TargetMode="External"/><Relationship Id="rId28" Type="http://schemas.openxmlformats.org/officeDocument/2006/relationships/hyperlink" Target="https://pmc.ncbi.nlm.nih.gov/articles/PMC6317929/" TargetMode="External"/><Relationship Id="rId36" Type="http://schemas.openxmlformats.org/officeDocument/2006/relationships/hyperlink" Target="https://pmc.ncbi.nlm.nih.gov/articles/PMC6317929/" TargetMode="External"/><Relationship Id="rId49" Type="http://schemas.openxmlformats.org/officeDocument/2006/relationships/hyperlink" Target="https://pmc.ncbi.nlm.nih.gov/articles/PMC6317929/" TargetMode="External"/><Relationship Id="rId57" Type="http://schemas.openxmlformats.org/officeDocument/2006/relationships/hyperlink" Target="https://pmc.ncbi.nlm.nih.gov/articles/PMC6317929/" TargetMode="External"/><Relationship Id="rId10" Type="http://schemas.openxmlformats.org/officeDocument/2006/relationships/hyperlink" Target="https://pmc.ncbi.nlm.nih.gov/articles/PMC6317929/" TargetMode="External"/><Relationship Id="rId31" Type="http://schemas.openxmlformats.org/officeDocument/2006/relationships/hyperlink" Target="https://pmc.ncbi.nlm.nih.gov/articles/PMC6317929/" TargetMode="External"/><Relationship Id="rId44" Type="http://schemas.openxmlformats.org/officeDocument/2006/relationships/hyperlink" Target="https://pmc.ncbi.nlm.nih.gov/articles/PMC6317929/" TargetMode="External"/><Relationship Id="rId52" Type="http://schemas.openxmlformats.org/officeDocument/2006/relationships/image" Target="media/image2.jpeg"/><Relationship Id="rId60" Type="http://schemas.openxmlformats.org/officeDocument/2006/relationships/hyperlink" Target="https://pmc.ncbi.nlm.nih.gov/articles/PMC6317929/" TargetMode="External"/><Relationship Id="rId65" Type="http://schemas.openxmlformats.org/officeDocument/2006/relationships/hyperlink" Target="https://pmc.ncbi.nlm.nih.gov/articles/PMC6317929/" TargetMode="External"/><Relationship Id="rId73" Type="http://schemas.openxmlformats.org/officeDocument/2006/relationships/hyperlink" Target="https://pmc.ncbi.nlm.nih.gov/articles/PMC6317929/" TargetMode="External"/><Relationship Id="rId78" Type="http://schemas.openxmlformats.org/officeDocument/2006/relationships/hyperlink" Target="https://pmc.ncbi.nlm.nih.gov/articles/PMC6317929/" TargetMode="External"/><Relationship Id="rId81" Type="http://schemas.openxmlformats.org/officeDocument/2006/relationships/hyperlink" Target="https://pmc.ncbi.nlm.nih.gov/articles/PMC6317929/" TargetMode="External"/><Relationship Id="rId86" Type="http://schemas.openxmlformats.org/officeDocument/2006/relationships/hyperlink" Target="https://pmc.ncbi.nlm.nih.gov/articles/PMC6317929/" TargetMode="External"/><Relationship Id="rId94" Type="http://schemas.openxmlformats.org/officeDocument/2006/relationships/hyperlink" Target="https://pmc.ncbi.nlm.nih.gov/articles/PMC6317929/" TargetMode="External"/><Relationship Id="rId99" Type="http://schemas.openxmlformats.org/officeDocument/2006/relationships/hyperlink" Target="https://pmc.ncbi.nlm.nih.gov/articles/PMC6317929/" TargetMode="External"/><Relationship Id="rId101" Type="http://schemas.openxmlformats.org/officeDocument/2006/relationships/hyperlink" Target="https://pmc.ncbi.nlm.nih.gov/articles/PMC6317929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mc.ncbi.nlm.nih.gov/articles/PMC6317929/" TargetMode="External"/><Relationship Id="rId13" Type="http://schemas.openxmlformats.org/officeDocument/2006/relationships/hyperlink" Target="https://pmc.ncbi.nlm.nih.gov/articles/PMC6317929/" TargetMode="External"/><Relationship Id="rId18" Type="http://schemas.openxmlformats.org/officeDocument/2006/relationships/hyperlink" Target="https://pmc.ncbi.nlm.nih.gov/articles/PMC6317929/" TargetMode="External"/><Relationship Id="rId39" Type="http://schemas.openxmlformats.org/officeDocument/2006/relationships/hyperlink" Target="https://pmc.ncbi.nlm.nih.gov/articles/PMC6317929/" TargetMode="External"/><Relationship Id="rId34" Type="http://schemas.openxmlformats.org/officeDocument/2006/relationships/hyperlink" Target="https://pmc.ncbi.nlm.nih.gov/articles/PMC6317929/" TargetMode="External"/><Relationship Id="rId50" Type="http://schemas.openxmlformats.org/officeDocument/2006/relationships/hyperlink" Target="https://pmc.ncbi.nlm.nih.gov/articles/PMC6317929/" TargetMode="External"/><Relationship Id="rId55" Type="http://schemas.openxmlformats.org/officeDocument/2006/relationships/hyperlink" Target="https://pmc.ncbi.nlm.nih.gov/articles/PMC6317929/" TargetMode="External"/><Relationship Id="rId76" Type="http://schemas.openxmlformats.org/officeDocument/2006/relationships/hyperlink" Target="https://pmc.ncbi.nlm.nih.gov/articles/PMC6317929/" TargetMode="External"/><Relationship Id="rId97" Type="http://schemas.openxmlformats.org/officeDocument/2006/relationships/hyperlink" Target="https://pmc.ncbi.nlm.nih.gov/articles/PMC6317929/" TargetMode="External"/><Relationship Id="rId7" Type="http://schemas.openxmlformats.org/officeDocument/2006/relationships/hyperlink" Target="https://pmc.ncbi.nlm.nih.gov/articles/PMC6317929/" TargetMode="External"/><Relationship Id="rId71" Type="http://schemas.openxmlformats.org/officeDocument/2006/relationships/hyperlink" Target="https://pmc.ncbi.nlm.nih.gov/articles/PMC6317929/" TargetMode="External"/><Relationship Id="rId92" Type="http://schemas.openxmlformats.org/officeDocument/2006/relationships/hyperlink" Target="https://pmc.ncbi.nlm.nih.gov/articles/PMC6317929/" TargetMode="External"/><Relationship Id="rId2" Type="http://schemas.openxmlformats.org/officeDocument/2006/relationships/styles" Target="styles.xml"/><Relationship Id="rId29" Type="http://schemas.openxmlformats.org/officeDocument/2006/relationships/hyperlink" Target="https://pmc.ncbi.nlm.nih.gov/articles/PMC6317929/" TargetMode="External"/><Relationship Id="rId24" Type="http://schemas.openxmlformats.org/officeDocument/2006/relationships/hyperlink" Target="https://www.ncbi.nlm.nih.gov/nuccore/NM_005901" TargetMode="External"/><Relationship Id="rId40" Type="http://schemas.openxmlformats.org/officeDocument/2006/relationships/hyperlink" Target="https://pmc.ncbi.nlm.nih.gov/articles/PMC6317929/" TargetMode="External"/><Relationship Id="rId45" Type="http://schemas.openxmlformats.org/officeDocument/2006/relationships/hyperlink" Target="https://pmc.ncbi.nlm.nih.gov/articles/PMC6317929/" TargetMode="External"/><Relationship Id="rId66" Type="http://schemas.openxmlformats.org/officeDocument/2006/relationships/image" Target="media/image4.jpeg"/><Relationship Id="rId87" Type="http://schemas.openxmlformats.org/officeDocument/2006/relationships/hyperlink" Target="https://pmc.ncbi.nlm.nih.gov/articles/PMC6317929/" TargetMode="External"/><Relationship Id="rId61" Type="http://schemas.openxmlformats.org/officeDocument/2006/relationships/hyperlink" Target="https://pmc.ncbi.nlm.nih.gov/articles/PMC6317929/" TargetMode="External"/><Relationship Id="rId82" Type="http://schemas.openxmlformats.org/officeDocument/2006/relationships/hyperlink" Target="https://pmc.ncbi.nlm.nih.gov/articles/PMC6317929/" TargetMode="External"/><Relationship Id="rId19" Type="http://schemas.openxmlformats.org/officeDocument/2006/relationships/hyperlink" Target="https://pmc.ncbi.nlm.nih.gov/articles/PMC6317929/" TargetMode="External"/><Relationship Id="rId14" Type="http://schemas.openxmlformats.org/officeDocument/2006/relationships/hyperlink" Target="https://pmc.ncbi.nlm.nih.gov/articles/PMC6317929/" TargetMode="External"/><Relationship Id="rId30" Type="http://schemas.openxmlformats.org/officeDocument/2006/relationships/hyperlink" Target="https://www.ncbi.nlm.nih.gov/geo/query/acc.cgi?acc=GSE117502" TargetMode="External"/><Relationship Id="rId35" Type="http://schemas.openxmlformats.org/officeDocument/2006/relationships/image" Target="media/image1.jpeg"/><Relationship Id="rId56" Type="http://schemas.openxmlformats.org/officeDocument/2006/relationships/hyperlink" Target="https://pmc.ncbi.nlm.nih.gov/articles/PMC6317929/" TargetMode="External"/><Relationship Id="rId77" Type="http://schemas.openxmlformats.org/officeDocument/2006/relationships/hyperlink" Target="https://pmc.ncbi.nlm.nih.gov/articles/PMC6317929/" TargetMode="External"/><Relationship Id="rId100" Type="http://schemas.openxmlformats.org/officeDocument/2006/relationships/hyperlink" Target="https://pmc.ncbi.nlm.nih.gov/articles/PMC6317929/" TargetMode="External"/><Relationship Id="rId8" Type="http://schemas.openxmlformats.org/officeDocument/2006/relationships/hyperlink" Target="https://pmc.ncbi.nlm.nih.gov/articles/PMC6317929/" TargetMode="External"/><Relationship Id="rId51" Type="http://schemas.openxmlformats.org/officeDocument/2006/relationships/hyperlink" Target="https://pmc.ncbi.nlm.nih.gov/articles/PMC6317929/" TargetMode="External"/><Relationship Id="rId72" Type="http://schemas.openxmlformats.org/officeDocument/2006/relationships/hyperlink" Target="https://pmc.ncbi.nlm.nih.gov/articles/PMC6317929/" TargetMode="External"/><Relationship Id="rId93" Type="http://schemas.openxmlformats.org/officeDocument/2006/relationships/hyperlink" Target="https://pmc.ncbi.nlm.nih.gov/articles/PMC6317929/" TargetMode="External"/><Relationship Id="rId98" Type="http://schemas.openxmlformats.org/officeDocument/2006/relationships/hyperlink" Target="https://pmc.ncbi.nlm.nih.gov/articles/PMC6317929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24</Pages>
  <Words>3649</Words>
  <Characters>20803</Characters>
  <Application>Microsoft Office Word</Application>
  <DocSecurity>0</DocSecurity>
  <Lines>173</Lines>
  <Paragraphs>48</Paragraphs>
  <ScaleCrop>false</ScaleCrop>
  <Company/>
  <LinksUpToDate>false</LinksUpToDate>
  <CharactersWithSpaces>24404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放心飞</dc:creator>
  <cp:keywords/>
  <dc:description/>
  <cp:lastModifiedBy>放心飞</cp:lastModifiedBy>
  <cp:revision>2</cp:revision>
  <dcterms:created xsi:type="dcterms:W3CDTF">2025-12-21T11:16:00Z</dcterms:created>
  <dcterms:modified xsi:type="dcterms:W3CDTF">2025-12-21T11:23:00Z</dcterms:modified>
</cp:coreProperties>
</file>