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353542" w14:textId="77777777" w:rsidR="00D62A3D" w:rsidRPr="00D62A3D" w:rsidRDefault="00D62A3D" w:rsidP="00D62A3D">
      <w:pPr>
        <w:widowControl/>
        <w:spacing w:line="450" w:lineRule="atLeast"/>
        <w:outlineLvl w:val="0"/>
        <w:rPr>
          <w:rFonts w:ascii="微软雅黑" w:eastAsia="微软雅黑" w:hAnsi="微软雅黑" w:cs="宋体"/>
          <w:b/>
          <w:bCs/>
          <w:kern w:val="36"/>
          <w:sz w:val="36"/>
          <w:szCs w:val="36"/>
        </w:rPr>
      </w:pPr>
      <w:r w:rsidRPr="00D62A3D">
        <w:rPr>
          <w:rFonts w:ascii="微软雅黑" w:eastAsia="微软雅黑" w:hAnsi="微软雅黑" w:cs="宋体"/>
          <w:b/>
          <w:bCs/>
          <w:i/>
          <w:iCs/>
          <w:kern w:val="36"/>
          <w:sz w:val="36"/>
          <w:szCs w:val="36"/>
        </w:rPr>
        <w:t>MITF 的O</w:t>
      </w:r>
      <w:r w:rsidRPr="00D62A3D">
        <w:rPr>
          <w:rFonts w:ascii="微软雅黑" w:eastAsia="微软雅黑" w:hAnsi="微软雅黑" w:cs="宋体"/>
          <w:b/>
          <w:bCs/>
          <w:kern w:val="36"/>
          <w:sz w:val="36"/>
          <w:szCs w:val="36"/>
        </w:rPr>
        <w:t> -</w:t>
      </w:r>
      <w:proofErr w:type="spellStart"/>
      <w:r w:rsidRPr="00D62A3D">
        <w:rPr>
          <w:rFonts w:ascii="微软雅黑" w:eastAsia="微软雅黑" w:hAnsi="微软雅黑" w:cs="宋体"/>
          <w:b/>
          <w:bCs/>
          <w:kern w:val="36"/>
          <w:sz w:val="36"/>
          <w:szCs w:val="36"/>
        </w:rPr>
        <w:t>GlcNAc</w:t>
      </w:r>
      <w:proofErr w:type="spellEnd"/>
      <w:r w:rsidRPr="00D62A3D">
        <w:rPr>
          <w:rFonts w:ascii="微软雅黑" w:eastAsia="微软雅黑" w:hAnsi="微软雅黑" w:cs="宋体"/>
          <w:b/>
          <w:bCs/>
          <w:kern w:val="36"/>
          <w:sz w:val="36"/>
          <w:szCs w:val="36"/>
        </w:rPr>
        <w:t xml:space="preserve"> 化修饰调节其活性和乳腺癌中 CDK4/6 抑制剂的耐药性</w:t>
      </w:r>
    </w:p>
    <w:p w14:paraId="3576882E" w14:textId="3F80632A" w:rsidR="00D62A3D" w:rsidRPr="00D62A3D" w:rsidRDefault="00D62A3D" w:rsidP="00D62A3D">
      <w:pPr>
        <w:widowControl/>
        <w:pBdr>
          <w:bottom w:val="single" w:sz="6" w:space="0" w:color="97B1C8"/>
        </w:pBdr>
        <w:spacing w:line="450" w:lineRule="atLeast"/>
        <w:outlineLvl w:val="1"/>
        <w:rPr>
          <w:rFonts w:ascii="微软雅黑" w:eastAsia="微软雅黑" w:hAnsi="微软雅黑" w:cs="宋体"/>
          <w:kern w:val="0"/>
          <w:sz w:val="34"/>
          <w:szCs w:val="34"/>
        </w:rPr>
      </w:pPr>
      <w:r w:rsidRPr="00D62A3D">
        <w:rPr>
          <w:rFonts w:ascii="微软雅黑" w:eastAsia="微软雅黑" w:hAnsi="微软雅黑" w:cs="宋体" w:hint="eastAsia"/>
          <w:kern w:val="0"/>
          <w:sz w:val="34"/>
          <w:szCs w:val="34"/>
        </w:rPr>
        <w:t>摘要</w:t>
      </w:r>
    </w:p>
    <w:p w14:paraId="1F532C2C" w14:textId="77777777" w:rsidR="00D62A3D" w:rsidRPr="00D62A3D" w:rsidRDefault="00D62A3D" w:rsidP="00D62A3D">
      <w:pPr>
        <w:widowControl/>
        <w:spacing w:before="450"/>
        <w:rPr>
          <w:rFonts w:ascii="微软雅黑" w:eastAsia="微软雅黑" w:hAnsi="微软雅黑" w:cs="宋体"/>
          <w:kern w:val="0"/>
          <w:sz w:val="24"/>
          <w:szCs w:val="24"/>
        </w:rPr>
      </w:pPr>
      <w:r w:rsidRPr="00D62A3D">
        <w:rPr>
          <w:rFonts w:ascii="微软雅黑" w:eastAsia="微软雅黑" w:hAnsi="微软雅黑" w:cs="宋体"/>
          <w:kern w:val="0"/>
          <w:sz w:val="24"/>
          <w:szCs w:val="24"/>
        </w:rPr>
        <w:t>细胞周期蛋白依赖性激酶4和6 (CDK4/6) 在细胞周期和癌症发展中起着关键作用。靶向CDK4/6已显示出治疗乳腺癌的良好效果。然而，对CDK4/6抑制剂（如帕博西尼）的耐药性仍然是临床上面临的一大挑战。我们利用高通量组合药物筛选和基因组测序发现，在帕博西尼耐药的乳腺癌细胞和肿瘤中，小眼畸形相关转录因子 (MITF) 通过O-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转移酶 (OGT) 的O-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糖基化作用被激活。机制上，MITF在丝氨酸49位的O-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w:t>
      </w:r>
      <w:proofErr w:type="gramStart"/>
      <w:r w:rsidRPr="00D62A3D">
        <w:rPr>
          <w:rFonts w:ascii="微软雅黑" w:eastAsia="微软雅黑" w:hAnsi="微软雅黑" w:cs="宋体"/>
          <w:kern w:val="0"/>
          <w:sz w:val="24"/>
          <w:szCs w:val="24"/>
        </w:rPr>
        <w:t>化增强</w:t>
      </w:r>
      <w:proofErr w:type="gramEnd"/>
      <w:r w:rsidRPr="00D62A3D">
        <w:rPr>
          <w:rFonts w:ascii="微软雅黑" w:eastAsia="微软雅黑" w:hAnsi="微软雅黑" w:cs="宋体"/>
          <w:kern w:val="0"/>
          <w:sz w:val="24"/>
          <w:szCs w:val="24"/>
        </w:rPr>
        <w:t>了其与输入蛋白α/β的相互作用，从而促进其转位至细胞核，并在细胞核内抑制帕博西尼诱导的细胞衰老。抑制MITF或其O-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糖基化可使耐药细胞重新对帕博西尼敏感。此外，临床研究证实，在对帕博西尼耐药或正在接受帕博西尼治疗的患者肿瘤中，MITF 被激活。总而言之，我们的研究揭示了帕博西尼耐药的调控机制，并为开发治疗 CDK4/6 抑制剂耐药乳腺癌患者的治疗方法提供了临床证据。</w:t>
      </w:r>
    </w:p>
    <w:p w14:paraId="54D25732" w14:textId="77777777" w:rsidR="00D62A3D" w:rsidRPr="00D62A3D" w:rsidRDefault="00D62A3D" w:rsidP="00D62A3D">
      <w:pPr>
        <w:widowControl/>
        <w:rPr>
          <w:rFonts w:ascii="微软雅黑" w:eastAsia="微软雅黑" w:hAnsi="微软雅黑" w:cs="宋体"/>
          <w:kern w:val="0"/>
          <w:sz w:val="24"/>
          <w:szCs w:val="24"/>
        </w:rPr>
      </w:pPr>
      <w:r w:rsidRPr="00D62A3D">
        <w:rPr>
          <w:rFonts w:ascii="微软雅黑" w:eastAsia="微软雅黑" w:hAnsi="微软雅黑" w:cs="宋体"/>
          <w:b/>
          <w:bCs/>
          <w:kern w:val="0"/>
          <w:sz w:val="24"/>
          <w:szCs w:val="24"/>
        </w:rPr>
        <w:t>主题词：</w:t>
      </w:r>
      <w:r w:rsidRPr="00D62A3D">
        <w:rPr>
          <w:rFonts w:ascii="微软雅黑" w:eastAsia="微软雅黑" w:hAnsi="微软雅黑" w:cs="宋体"/>
          <w:kern w:val="0"/>
          <w:sz w:val="24"/>
          <w:szCs w:val="24"/>
        </w:rPr>
        <w:t>高通量筛选、乳腺癌、糖基化</w:t>
      </w:r>
    </w:p>
    <w:p w14:paraId="2467F062" w14:textId="77777777" w:rsidR="00D62A3D" w:rsidRPr="00D62A3D" w:rsidRDefault="00D62A3D" w:rsidP="00D62A3D">
      <w:pPr>
        <w:widowControl/>
        <w:rPr>
          <w:rFonts w:ascii="微软雅黑" w:eastAsia="微软雅黑" w:hAnsi="微软雅黑" w:cs="宋体"/>
          <w:kern w:val="0"/>
          <w:sz w:val="24"/>
          <w:szCs w:val="24"/>
        </w:rPr>
      </w:pPr>
      <w:r w:rsidRPr="00D62A3D">
        <w:rPr>
          <w:rFonts w:ascii="微软雅黑" w:eastAsia="微软雅黑" w:hAnsi="微软雅黑" w:cs="宋体"/>
          <w:kern w:val="0"/>
          <w:sz w:val="24"/>
          <w:szCs w:val="24"/>
        </w:rPr>
        <w:pict w14:anchorId="49DE2D93">
          <v:rect id="_x0000_i1025" style="width:0;height:0" o:hralign="center" o:hrstd="t" o:hr="t" fillcolor="#a0a0a0" stroked="f"/>
        </w:pict>
      </w:r>
    </w:p>
    <w:p w14:paraId="427DA390" w14:textId="77777777" w:rsidR="00D62A3D" w:rsidRPr="00D62A3D" w:rsidRDefault="00D62A3D" w:rsidP="00D62A3D">
      <w:pPr>
        <w:widowControl/>
        <w:spacing w:before="450"/>
        <w:rPr>
          <w:rFonts w:ascii="微软雅黑" w:eastAsia="微软雅黑" w:hAnsi="微软雅黑" w:cs="宋体"/>
          <w:kern w:val="0"/>
          <w:sz w:val="24"/>
          <w:szCs w:val="24"/>
        </w:rPr>
      </w:pPr>
      <w:r w:rsidRPr="00D62A3D">
        <w:rPr>
          <w:rFonts w:ascii="微软雅黑" w:eastAsia="微软雅黑" w:hAnsi="微软雅黑" w:cs="宋体"/>
          <w:kern w:val="0"/>
          <w:sz w:val="24"/>
          <w:szCs w:val="24"/>
        </w:rPr>
        <w:t>靶向 CDK4/6 的乳腺癌治疗已被证实初期有效，但往往会产生耐药性。本文作者发现小眼畸形相关转录因子 A (MITF-A) 是乳腺癌 CDK4/6 抑制剂耐药性的驱动因素，并证实 MITF-A 的</w:t>
      </w:r>
      <w:proofErr w:type="gramStart"/>
      <w:r w:rsidRPr="00D62A3D">
        <w:rPr>
          <w:rFonts w:ascii="微软雅黑" w:eastAsia="微软雅黑" w:hAnsi="微软雅黑" w:cs="宋体"/>
          <w:kern w:val="0"/>
          <w:sz w:val="24"/>
          <w:szCs w:val="24"/>
        </w:rPr>
        <w:t>活性是</w:t>
      </w:r>
      <w:proofErr w:type="gramEnd"/>
      <w:r w:rsidRPr="00D62A3D">
        <w:rPr>
          <w:rFonts w:ascii="微软雅黑" w:eastAsia="微软雅黑" w:hAnsi="微软雅黑" w:cs="宋体"/>
          <w:kern w:val="0"/>
          <w:sz w:val="24"/>
          <w:szCs w:val="24"/>
        </w:rPr>
        <w:t>通过丝氨酸 49 位点的 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 xml:space="preserve"> 糖基化修饰</w:t>
      </w:r>
      <w:proofErr w:type="gramStart"/>
      <w:r w:rsidRPr="00D62A3D">
        <w:rPr>
          <w:rFonts w:ascii="微软雅黑" w:eastAsia="微软雅黑" w:hAnsi="微软雅黑" w:cs="宋体"/>
          <w:kern w:val="0"/>
          <w:sz w:val="24"/>
          <w:szCs w:val="24"/>
        </w:rPr>
        <w:t>介</w:t>
      </w:r>
      <w:proofErr w:type="gramEnd"/>
      <w:r w:rsidRPr="00D62A3D">
        <w:rPr>
          <w:rFonts w:ascii="微软雅黑" w:eastAsia="微软雅黑" w:hAnsi="微软雅黑" w:cs="宋体"/>
          <w:kern w:val="0"/>
          <w:sz w:val="24"/>
          <w:szCs w:val="24"/>
        </w:rPr>
        <w:t>导的，从而促进其核转位。</w:t>
      </w:r>
    </w:p>
    <w:p w14:paraId="68F89B7C" w14:textId="77777777" w:rsidR="00D62A3D" w:rsidRPr="00D62A3D" w:rsidRDefault="00D62A3D" w:rsidP="00D62A3D">
      <w:pPr>
        <w:widowControl/>
        <w:pBdr>
          <w:bottom w:val="single" w:sz="6" w:space="0" w:color="97B1C8"/>
        </w:pBdr>
        <w:spacing w:line="450" w:lineRule="atLeast"/>
        <w:outlineLvl w:val="1"/>
        <w:rPr>
          <w:rFonts w:ascii="微软雅黑" w:eastAsia="微软雅黑" w:hAnsi="微软雅黑" w:cs="宋体"/>
          <w:kern w:val="0"/>
          <w:sz w:val="34"/>
          <w:szCs w:val="34"/>
        </w:rPr>
      </w:pPr>
      <w:r w:rsidRPr="00D62A3D">
        <w:rPr>
          <w:rFonts w:ascii="微软雅黑" w:eastAsia="微软雅黑" w:hAnsi="微软雅黑" w:cs="宋体"/>
          <w:kern w:val="0"/>
          <w:sz w:val="34"/>
          <w:szCs w:val="34"/>
        </w:rPr>
        <w:lastRenderedPageBreak/>
        <w:t>介绍</w:t>
      </w:r>
    </w:p>
    <w:p w14:paraId="2471CB86" w14:textId="77777777" w:rsidR="00D62A3D" w:rsidRPr="00D62A3D" w:rsidRDefault="00D62A3D" w:rsidP="00D62A3D">
      <w:pPr>
        <w:widowControl/>
        <w:spacing w:before="450"/>
        <w:rPr>
          <w:rFonts w:ascii="微软雅黑" w:eastAsia="微软雅黑" w:hAnsi="微软雅黑" w:cs="宋体"/>
          <w:kern w:val="0"/>
          <w:sz w:val="24"/>
          <w:szCs w:val="24"/>
        </w:rPr>
      </w:pPr>
      <w:r w:rsidRPr="00D62A3D">
        <w:rPr>
          <w:rFonts w:ascii="微软雅黑" w:eastAsia="微软雅黑" w:hAnsi="微软雅黑" w:cs="宋体"/>
          <w:kern w:val="0"/>
          <w:sz w:val="24"/>
          <w:szCs w:val="24"/>
        </w:rPr>
        <w:t>细胞周期蛋白依赖性激酶 (CDK) 4/6 是一类丝氨酸/苏氨酸激酶，与 D 型细胞周期蛋白（例如细胞周期蛋白 D1）结合，通过磷酸化视网膜母细胞瘤蛋白 (RB) 促进 G1/S 期转换，从而激活 E2F 转录因子，进而促进细胞周期进程</w:t>
      </w:r>
      <w:r w:rsidRPr="00D62A3D">
        <w:rPr>
          <w:rFonts w:ascii="微软雅黑" w:eastAsia="微软雅黑" w:hAnsi="微软雅黑" w:cs="宋体"/>
          <w:kern w:val="0"/>
          <w:sz w:val="24"/>
          <w:szCs w:val="24"/>
          <w:vertAlign w:val="superscript"/>
        </w:rPr>
        <w:t>&lt;sup&gt; </w:t>
      </w:r>
      <w:hyperlink r:id="rId5" w:anchor="CR1" w:history="1">
        <w:r w:rsidRPr="00D62A3D">
          <w:rPr>
            <w:rFonts w:ascii="微软雅黑" w:eastAsia="微软雅黑" w:hAnsi="微软雅黑" w:cs="宋体"/>
            <w:kern w:val="0"/>
            <w:sz w:val="24"/>
            <w:szCs w:val="24"/>
            <w:u w:val="single"/>
            <w:vertAlign w:val="superscript"/>
          </w:rPr>
          <w:t>1-4 </w:t>
        </w:r>
      </w:hyperlink>
      <w:hyperlink r:id="rId6" w:anchor="CR4" w:history="1">
        <w:r w:rsidRPr="00D62A3D">
          <w:rPr>
            <w:rFonts w:ascii="微软雅黑" w:eastAsia="微软雅黑" w:hAnsi="微软雅黑" w:cs="宋体"/>
            <w:kern w:val="0"/>
            <w:sz w:val="24"/>
            <w:szCs w:val="24"/>
            <w:u w:val="single"/>
            <w:vertAlign w:val="superscript"/>
          </w:rPr>
          <w:t>&lt;/sup&gt;</w:t>
        </w:r>
      </w:hyperlink>
      <w:r w:rsidRPr="00D62A3D">
        <w:rPr>
          <w:rFonts w:ascii="微软雅黑" w:eastAsia="微软雅黑" w:hAnsi="微软雅黑" w:cs="宋体"/>
          <w:kern w:val="0"/>
          <w:sz w:val="24"/>
          <w:szCs w:val="24"/>
        </w:rPr>
        <w:t>。CDK4/6 蛋白在多种癌症中经常上调和激活</w:t>
      </w:r>
      <w:r w:rsidRPr="00D62A3D">
        <w:rPr>
          <w:rFonts w:ascii="微软雅黑" w:eastAsia="微软雅黑" w:hAnsi="微软雅黑" w:cs="宋体"/>
          <w:kern w:val="0"/>
          <w:sz w:val="24"/>
          <w:szCs w:val="24"/>
          <w:vertAlign w:val="superscript"/>
        </w:rPr>
        <w:t>&lt;sup&gt; </w:t>
      </w:r>
      <w:hyperlink r:id="rId7" w:anchor="CR5" w:history="1">
        <w:r w:rsidRPr="00D62A3D">
          <w:rPr>
            <w:rFonts w:ascii="微软雅黑" w:eastAsia="微软雅黑" w:hAnsi="微软雅黑" w:cs="宋体"/>
            <w:kern w:val="0"/>
            <w:sz w:val="24"/>
            <w:szCs w:val="24"/>
            <w:u w:val="single"/>
            <w:vertAlign w:val="superscript"/>
          </w:rPr>
          <w:t>5-8 </w:t>
        </w:r>
      </w:hyperlink>
      <w:hyperlink r:id="rId8" w:anchor="CR8" w:history="1">
        <w:r w:rsidRPr="00D62A3D">
          <w:rPr>
            <w:rFonts w:ascii="微软雅黑" w:eastAsia="微软雅黑" w:hAnsi="微软雅黑" w:cs="宋体"/>
            <w:kern w:val="0"/>
            <w:sz w:val="24"/>
            <w:szCs w:val="24"/>
            <w:u w:val="single"/>
            <w:vertAlign w:val="superscript"/>
          </w:rPr>
          <w:t>&lt;/sup&gt;</w:t>
        </w:r>
        <w:r w:rsidRPr="00D62A3D">
          <w:rPr>
            <w:rFonts w:ascii="微软雅黑" w:eastAsia="微软雅黑" w:hAnsi="微软雅黑" w:cs="宋体"/>
            <w:kern w:val="0"/>
            <w:sz w:val="24"/>
            <w:szCs w:val="24"/>
          </w:rPr>
          <w:t xml:space="preserve"> ，使其成为极具吸引力的治疗靶点。因此，抑制 CDK4/6 已成为一种有前景的癌症治疗策略。目前，三种 CDK4/6 抑制剂 (CDK4/6i)，即帕博西尼 (palbociclib)、瑞博西尼 (ribociclib) 和阿贝西利 (abemaciclib)，已获得 FDA 批准</w:t>
        </w:r>
      </w:hyperlink>
      <w:hyperlink r:id="rId9" w:anchor="CR11" w:history="1">
        <w:r w:rsidRPr="00D62A3D">
          <w:rPr>
            <w:rFonts w:ascii="微软雅黑" w:eastAsia="微软雅黑" w:hAnsi="微软雅黑" w:cs="宋体"/>
            <w:kern w:val="0"/>
            <w:sz w:val="24"/>
            <w:szCs w:val="24"/>
          </w:rPr>
          <w:t>，</w:t>
        </w:r>
      </w:hyperlink>
      <w:r w:rsidRPr="00D62A3D">
        <w:rPr>
          <w:rFonts w:ascii="微软雅黑" w:eastAsia="微软雅黑" w:hAnsi="微软雅黑" w:cs="宋体"/>
          <w:kern w:val="0"/>
          <w:sz w:val="24"/>
          <w:szCs w:val="24"/>
        </w:rPr>
        <w:t>可与激素疗法联合用于治疗转移性 ER 阳性、HER2 阴性乳腺癌</w:t>
      </w:r>
      <w:r w:rsidRPr="00D62A3D">
        <w:rPr>
          <w:rFonts w:ascii="微软雅黑" w:eastAsia="微软雅黑" w:hAnsi="微软雅黑" w:cs="宋体"/>
          <w:kern w:val="0"/>
          <w:sz w:val="24"/>
          <w:szCs w:val="24"/>
          <w:u w:val="single"/>
          <w:vertAlign w:val="superscript"/>
        </w:rPr>
        <w:t>&lt;sup&gt; </w:t>
      </w:r>
      <w:hyperlink r:id="rId10" w:anchor="CR9" w:history="1">
        <w:r w:rsidRPr="00D62A3D">
          <w:rPr>
            <w:rFonts w:ascii="微软雅黑" w:eastAsia="微软雅黑" w:hAnsi="微软雅黑" w:cs="宋体"/>
            <w:kern w:val="0"/>
            <w:sz w:val="24"/>
            <w:szCs w:val="24"/>
            <w:u w:val="single"/>
            <w:vertAlign w:val="superscript"/>
          </w:rPr>
          <w:t>9-11</w:t>
        </w:r>
      </w:hyperlink>
      <w:r w:rsidRPr="00D62A3D">
        <w:rPr>
          <w:rFonts w:ascii="微软雅黑" w:eastAsia="微软雅黑" w:hAnsi="微软雅黑" w:cs="宋体"/>
          <w:kern w:val="0"/>
          <w:sz w:val="24"/>
          <w:szCs w:val="24"/>
          <w:vertAlign w:val="superscript"/>
        </w:rPr>
        <w:t> &lt;/sup&gt;</w:t>
      </w:r>
      <w:r w:rsidRPr="00D62A3D">
        <w:rPr>
          <w:rFonts w:ascii="微软雅黑" w:eastAsia="微软雅黑" w:hAnsi="微软雅黑" w:cs="宋体"/>
          <w:kern w:val="0"/>
          <w:sz w:val="24"/>
          <w:szCs w:val="24"/>
        </w:rPr>
        <w:t>。尽管大多数患者最初对基于 CDK4/6i 的治疗反应良好并延缓疾病进展，但耐药性的产生对有效的临床管理和长期生存构成了重大挑战</w:t>
      </w:r>
      <w:r w:rsidRPr="00D62A3D">
        <w:rPr>
          <w:rFonts w:ascii="微软雅黑" w:eastAsia="微软雅黑" w:hAnsi="微软雅黑" w:cs="宋体"/>
          <w:kern w:val="0"/>
          <w:sz w:val="24"/>
          <w:szCs w:val="24"/>
          <w:u w:val="single"/>
          <w:vertAlign w:val="superscript"/>
        </w:rPr>
        <w:t>&lt;sup&gt; </w:t>
      </w:r>
      <w:hyperlink r:id="rId11" w:anchor="CR12" w:history="1">
        <w:r w:rsidRPr="00D62A3D">
          <w:rPr>
            <w:rFonts w:ascii="微软雅黑" w:eastAsia="微软雅黑" w:hAnsi="微软雅黑" w:cs="宋体"/>
            <w:kern w:val="0"/>
            <w:sz w:val="24"/>
            <w:szCs w:val="24"/>
            <w:u w:val="single"/>
            <w:vertAlign w:val="superscript"/>
          </w:rPr>
          <w:t>12</w:t>
        </w:r>
      </w:hyperlink>
      <w:r w:rsidRPr="00D62A3D">
        <w:rPr>
          <w:rFonts w:ascii="微软雅黑" w:eastAsia="微软雅黑" w:hAnsi="微软雅黑" w:cs="宋体"/>
          <w:kern w:val="0"/>
          <w:sz w:val="24"/>
          <w:szCs w:val="24"/>
          <w:u w:val="single"/>
          <w:vertAlign w:val="superscript"/>
        </w:rPr>
        <w:t> &lt;/sup&gt;</w:t>
      </w:r>
      <w:r w:rsidRPr="00D62A3D">
        <w:rPr>
          <w:rFonts w:ascii="微软雅黑" w:eastAsia="微软雅黑" w:hAnsi="微软雅黑" w:cs="宋体"/>
          <w:kern w:val="0"/>
          <w:sz w:val="24"/>
          <w:szCs w:val="24"/>
        </w:rPr>
        <w:t>。尽管最近的研究表明，多种耐药机制与 CDK4/6、CDK2、PI3K/AKT、RAS/ERK 或 STAT3 的激活有关</w:t>
      </w:r>
      <w:r w:rsidRPr="00D62A3D">
        <w:rPr>
          <w:rFonts w:ascii="微软雅黑" w:eastAsia="微软雅黑" w:hAnsi="微软雅黑" w:cs="宋体"/>
          <w:kern w:val="0"/>
          <w:sz w:val="24"/>
          <w:szCs w:val="24"/>
          <w:u w:val="single"/>
          <w:vertAlign w:val="superscript"/>
        </w:rPr>
        <w:t>&lt;sup&gt;13-19&lt;/sup&gt;</w:t>
      </w:r>
      <w:r w:rsidRPr="00D62A3D">
        <w:rPr>
          <w:rFonts w:ascii="微软雅黑" w:eastAsia="微软雅黑" w:hAnsi="微软雅黑" w:cs="宋体"/>
          <w:kern w:val="0"/>
          <w:sz w:val="24"/>
          <w:szCs w:val="24"/>
        </w:rPr>
        <w:t> </w:t>
      </w:r>
      <w:hyperlink r:id="rId12" w:anchor="CR13" w:history="1">
        <w:r w:rsidRPr="00D62A3D">
          <w:rPr>
            <w:rFonts w:ascii="微软雅黑" w:eastAsia="微软雅黑" w:hAnsi="微软雅黑" w:cs="宋体"/>
            <w:kern w:val="0"/>
            <w:sz w:val="24"/>
            <w:szCs w:val="24"/>
          </w:rPr>
          <w:t>，</w:t>
        </w:r>
      </w:hyperlink>
      <w:r w:rsidRPr="00D62A3D">
        <w:rPr>
          <w:rFonts w:ascii="微软雅黑" w:eastAsia="微软雅黑" w:hAnsi="微软雅黑" w:cs="宋体"/>
          <w:kern w:val="0"/>
          <w:sz w:val="24"/>
          <w:szCs w:val="24"/>
        </w:rPr>
        <w:t>但克服 CDK4/6i 耐药性的治疗策略仍然是一个尚未满足的临床需求</w:t>
      </w:r>
      <w:r w:rsidRPr="00D62A3D">
        <w:rPr>
          <w:rFonts w:ascii="微软雅黑" w:eastAsia="微软雅黑" w:hAnsi="微软雅黑" w:cs="宋体"/>
          <w:kern w:val="0"/>
          <w:sz w:val="24"/>
          <w:szCs w:val="24"/>
        </w:rPr>
        <w:fldChar w:fldCharType="begin"/>
      </w:r>
      <w:r w:rsidRPr="00D62A3D">
        <w:rPr>
          <w:rFonts w:ascii="微软雅黑" w:eastAsia="微软雅黑" w:hAnsi="微软雅黑" w:cs="宋体"/>
          <w:kern w:val="0"/>
          <w:sz w:val="24"/>
          <w:szCs w:val="24"/>
        </w:rPr>
        <w:instrText xml:space="preserve"> HYPERLINK "https://pmc.ncbi.nlm.nih.gov/articles/PMC11222436/" \l "CR19" </w:instrText>
      </w:r>
      <w:r w:rsidRPr="00D62A3D">
        <w:rPr>
          <w:rFonts w:ascii="微软雅黑" w:eastAsia="微软雅黑" w:hAnsi="微软雅黑" w:cs="宋体"/>
          <w:kern w:val="0"/>
          <w:sz w:val="24"/>
          <w:szCs w:val="24"/>
        </w:rPr>
        <w:fldChar w:fldCharType="separate"/>
      </w:r>
      <w:r w:rsidRPr="00D62A3D">
        <w:rPr>
          <w:rFonts w:ascii="微软雅黑" w:eastAsia="微软雅黑" w:hAnsi="微软雅黑" w:cs="宋体"/>
          <w:kern w:val="0"/>
          <w:sz w:val="24"/>
          <w:szCs w:val="24"/>
        </w:rPr>
        <w:t>。</w:t>
      </w:r>
      <w:r w:rsidRPr="00D62A3D">
        <w:rPr>
          <w:rFonts w:ascii="微软雅黑" w:eastAsia="微软雅黑" w:hAnsi="微软雅黑" w:cs="宋体"/>
          <w:kern w:val="0"/>
          <w:sz w:val="24"/>
          <w:szCs w:val="24"/>
        </w:rPr>
        <w:fldChar w:fldCharType="end"/>
      </w:r>
    </w:p>
    <w:p w14:paraId="3C99A79A" w14:textId="77777777" w:rsidR="00D62A3D" w:rsidRPr="00D62A3D" w:rsidRDefault="00D62A3D" w:rsidP="00D62A3D">
      <w:pPr>
        <w:widowControl/>
        <w:spacing w:before="450"/>
        <w:rPr>
          <w:rFonts w:ascii="微软雅黑" w:eastAsia="微软雅黑" w:hAnsi="微软雅黑" w:cs="宋体"/>
          <w:kern w:val="0"/>
          <w:sz w:val="24"/>
          <w:szCs w:val="24"/>
        </w:rPr>
      </w:pPr>
      <w:r w:rsidRPr="00D62A3D">
        <w:rPr>
          <w:rFonts w:ascii="微软雅黑" w:eastAsia="微软雅黑" w:hAnsi="微软雅黑" w:cs="宋体"/>
          <w:kern w:val="0"/>
          <w:sz w:val="24"/>
          <w:szCs w:val="24"/>
        </w:rPr>
        <w:t>小眼畸形相关转录因子 (MITF) 属于碱性螺旋-环-螺旋-亮氨酸拉链 (</w:t>
      </w:r>
      <w:proofErr w:type="spellStart"/>
      <w:r w:rsidRPr="00D62A3D">
        <w:rPr>
          <w:rFonts w:ascii="微软雅黑" w:eastAsia="微软雅黑" w:hAnsi="微软雅黑" w:cs="宋体"/>
          <w:kern w:val="0"/>
          <w:sz w:val="24"/>
          <w:szCs w:val="24"/>
        </w:rPr>
        <w:t>bHLH</w:t>
      </w:r>
      <w:proofErr w:type="spellEnd"/>
      <w:r w:rsidRPr="00D62A3D">
        <w:rPr>
          <w:rFonts w:ascii="微软雅黑" w:eastAsia="微软雅黑" w:hAnsi="微软雅黑" w:cs="宋体"/>
          <w:kern w:val="0"/>
          <w:sz w:val="24"/>
          <w:szCs w:val="24"/>
        </w:rPr>
        <w:t xml:space="preserve">-ZIP) 家族，与 TFEB、TFEC 和 TFE3 共同构成 </w:t>
      </w:r>
      <w:proofErr w:type="spellStart"/>
      <w:r w:rsidRPr="00D62A3D">
        <w:rPr>
          <w:rFonts w:ascii="微软雅黑" w:eastAsia="微软雅黑" w:hAnsi="微软雅黑" w:cs="宋体"/>
          <w:kern w:val="0"/>
          <w:sz w:val="24"/>
          <w:szCs w:val="24"/>
        </w:rPr>
        <w:t>MiT</w:t>
      </w:r>
      <w:proofErr w:type="spellEnd"/>
      <w:r w:rsidRPr="00D62A3D">
        <w:rPr>
          <w:rFonts w:ascii="微软雅黑" w:eastAsia="微软雅黑" w:hAnsi="微软雅黑" w:cs="宋体"/>
          <w:kern w:val="0"/>
          <w:sz w:val="24"/>
          <w:szCs w:val="24"/>
        </w:rPr>
        <w:t>/TFE 转录因子家族</w:t>
      </w:r>
      <w:r w:rsidRPr="00D62A3D">
        <w:rPr>
          <w:rFonts w:ascii="微软雅黑" w:eastAsia="微软雅黑" w:hAnsi="微软雅黑" w:cs="宋体"/>
          <w:kern w:val="0"/>
          <w:sz w:val="24"/>
          <w:szCs w:val="24"/>
          <w:u w:val="single"/>
          <w:vertAlign w:val="superscript"/>
        </w:rPr>
        <w:t>&lt;sup&gt; </w:t>
      </w:r>
      <w:hyperlink r:id="rId13" w:anchor="CR20" w:history="1">
        <w:r w:rsidRPr="00D62A3D">
          <w:rPr>
            <w:rFonts w:ascii="微软雅黑" w:eastAsia="微软雅黑" w:hAnsi="微软雅黑" w:cs="宋体"/>
            <w:kern w:val="0"/>
            <w:sz w:val="24"/>
            <w:szCs w:val="24"/>
            <w:u w:val="single"/>
            <w:vertAlign w:val="superscript"/>
          </w:rPr>
          <w:t>20&lt;/sup&gt;</w:t>
        </w:r>
      </w:hyperlink>
      <w:r w:rsidRPr="00D62A3D">
        <w:rPr>
          <w:rFonts w:ascii="微软雅黑" w:eastAsia="微软雅黑" w:hAnsi="微软雅黑" w:cs="宋体"/>
          <w:kern w:val="0"/>
          <w:sz w:val="24"/>
          <w:szCs w:val="24"/>
        </w:rPr>
        <w:t xml:space="preserve">。这些 </w:t>
      </w:r>
      <w:proofErr w:type="spellStart"/>
      <w:r w:rsidRPr="00D62A3D">
        <w:rPr>
          <w:rFonts w:ascii="微软雅黑" w:eastAsia="微软雅黑" w:hAnsi="微软雅黑" w:cs="宋体"/>
          <w:kern w:val="0"/>
          <w:sz w:val="24"/>
          <w:szCs w:val="24"/>
        </w:rPr>
        <w:t>MiT</w:t>
      </w:r>
      <w:proofErr w:type="spellEnd"/>
      <w:r w:rsidRPr="00D62A3D">
        <w:rPr>
          <w:rFonts w:ascii="微软雅黑" w:eastAsia="微软雅黑" w:hAnsi="微软雅黑" w:cs="宋体"/>
          <w:kern w:val="0"/>
          <w:sz w:val="24"/>
          <w:szCs w:val="24"/>
        </w:rPr>
        <w:t>/TFE 成员通过与 E-box 基序结合来调控下游基因表达，E-box 基序的特征是回文序列 CACGTG</w:t>
      </w:r>
      <w:r w:rsidRPr="00D62A3D">
        <w:rPr>
          <w:rFonts w:ascii="微软雅黑" w:eastAsia="微软雅黑" w:hAnsi="微软雅黑" w:cs="宋体"/>
          <w:kern w:val="0"/>
          <w:sz w:val="24"/>
          <w:szCs w:val="24"/>
          <w:u w:val="single"/>
          <w:vertAlign w:val="superscript"/>
        </w:rPr>
        <w:t>&lt;sup&gt; </w:t>
      </w:r>
      <w:hyperlink r:id="rId14" w:anchor="CR21" w:history="1">
        <w:r w:rsidRPr="00D62A3D">
          <w:rPr>
            <w:rFonts w:ascii="微软雅黑" w:eastAsia="微软雅黑" w:hAnsi="微软雅黑" w:cs="宋体"/>
            <w:kern w:val="0"/>
            <w:sz w:val="24"/>
            <w:szCs w:val="24"/>
            <w:u w:val="single"/>
            <w:vertAlign w:val="superscript"/>
          </w:rPr>
          <w:t>21</w:t>
        </w:r>
      </w:hyperlink>
      <w:r w:rsidRPr="00D62A3D">
        <w:rPr>
          <w:rFonts w:ascii="微软雅黑" w:eastAsia="微软雅黑" w:hAnsi="微软雅黑" w:cs="宋体"/>
          <w:kern w:val="0"/>
          <w:sz w:val="24"/>
          <w:szCs w:val="24"/>
          <w:u w:val="single"/>
          <w:vertAlign w:val="superscript"/>
        </w:rPr>
        <w:t> &lt;/sup&gt;</w:t>
      </w:r>
      <w:r w:rsidRPr="00D62A3D">
        <w:rPr>
          <w:rFonts w:ascii="微软雅黑" w:eastAsia="微软雅黑" w:hAnsi="微软雅黑" w:cs="宋体"/>
          <w:kern w:val="0"/>
          <w:sz w:val="24"/>
          <w:szCs w:val="24"/>
        </w:rPr>
        <w:t>。MITF 包含多个具有不同氨基末端的亚型，包括 MITF-A、MITF-C、MITF-E/D、MITF-B、MITF-H 和 MITF-M</w:t>
      </w:r>
      <w:r w:rsidRPr="00D62A3D">
        <w:rPr>
          <w:rFonts w:ascii="微软雅黑" w:eastAsia="微软雅黑" w:hAnsi="微软雅黑" w:cs="宋体"/>
          <w:kern w:val="0"/>
          <w:sz w:val="24"/>
          <w:szCs w:val="24"/>
          <w:u w:val="single"/>
          <w:vertAlign w:val="superscript"/>
        </w:rPr>
        <w:t>&lt;sup&gt; </w:t>
      </w:r>
      <w:hyperlink r:id="rId15" w:anchor="CR22" w:history="1">
        <w:r w:rsidRPr="00D62A3D">
          <w:rPr>
            <w:rFonts w:ascii="微软雅黑" w:eastAsia="微软雅黑" w:hAnsi="微软雅黑" w:cs="宋体"/>
            <w:kern w:val="0"/>
            <w:sz w:val="24"/>
            <w:szCs w:val="24"/>
            <w:u w:val="single"/>
            <w:vertAlign w:val="superscript"/>
          </w:rPr>
          <w:t>22&lt;/sup&gt;</w:t>
        </w:r>
      </w:hyperlink>
      <w:r w:rsidRPr="00D62A3D">
        <w:rPr>
          <w:rFonts w:ascii="微软雅黑" w:eastAsia="微软雅黑" w:hAnsi="微软雅黑" w:cs="宋体"/>
          <w:kern w:val="0"/>
          <w:sz w:val="24"/>
          <w:szCs w:val="24"/>
        </w:rPr>
        <w:t>。与其他 MITF 亚型不同，MITF-M 是黑素细胞和黑色素瘤细胞中表达的主要亚型，使其成为黑色素瘤的潜在生物标志物</w:t>
      </w:r>
      <w:r w:rsidRPr="00D62A3D">
        <w:rPr>
          <w:rFonts w:ascii="微软雅黑" w:eastAsia="微软雅黑" w:hAnsi="微软雅黑" w:cs="宋体"/>
          <w:kern w:val="0"/>
          <w:sz w:val="24"/>
          <w:szCs w:val="24"/>
          <w:u w:val="single"/>
          <w:vertAlign w:val="superscript"/>
        </w:rPr>
        <w:lastRenderedPageBreak/>
        <w:t>&lt;sup&gt; </w:t>
      </w:r>
      <w:hyperlink r:id="rId16" w:anchor="CR23" w:history="1">
        <w:r w:rsidRPr="00D62A3D">
          <w:rPr>
            <w:rFonts w:ascii="微软雅黑" w:eastAsia="微软雅黑" w:hAnsi="微软雅黑" w:cs="宋体"/>
            <w:kern w:val="0"/>
            <w:sz w:val="24"/>
            <w:szCs w:val="24"/>
            <w:u w:val="single"/>
            <w:vertAlign w:val="superscript"/>
          </w:rPr>
          <w:t>23</w:t>
        </w:r>
      </w:hyperlink>
      <w:r w:rsidRPr="00D62A3D">
        <w:rPr>
          <w:rFonts w:ascii="微软雅黑" w:eastAsia="微软雅黑" w:hAnsi="微软雅黑" w:cs="宋体"/>
          <w:kern w:val="0"/>
          <w:sz w:val="24"/>
          <w:szCs w:val="24"/>
          <w:u w:val="single"/>
          <w:vertAlign w:val="superscript"/>
        </w:rPr>
        <w:t> &lt;/sup&gt;</w:t>
      </w:r>
      <w:r w:rsidRPr="00D62A3D">
        <w:rPr>
          <w:rFonts w:ascii="微软雅黑" w:eastAsia="微软雅黑" w:hAnsi="微软雅黑" w:cs="宋体"/>
          <w:kern w:val="0"/>
          <w:sz w:val="24"/>
          <w:szCs w:val="24"/>
        </w:rPr>
        <w:t xml:space="preserve"> 。在典型的生长条件下，MITF-M 主要滞留在细胞核内</w:t>
      </w:r>
      <w:r w:rsidRPr="00D62A3D">
        <w:rPr>
          <w:rFonts w:ascii="微软雅黑" w:eastAsia="微软雅黑" w:hAnsi="微软雅黑" w:cs="宋体"/>
          <w:kern w:val="0"/>
          <w:sz w:val="24"/>
          <w:szCs w:val="24"/>
          <w:u w:val="single"/>
          <w:vertAlign w:val="superscript"/>
        </w:rPr>
        <w:t>&lt;sup&gt; </w:t>
      </w:r>
      <w:hyperlink r:id="rId17" w:anchor="CR24" w:history="1">
        <w:r w:rsidRPr="00D62A3D">
          <w:rPr>
            <w:rFonts w:ascii="微软雅黑" w:eastAsia="微软雅黑" w:hAnsi="微软雅黑" w:cs="宋体"/>
            <w:kern w:val="0"/>
            <w:sz w:val="24"/>
            <w:szCs w:val="24"/>
            <w:u w:val="single"/>
            <w:vertAlign w:val="superscript"/>
          </w:rPr>
          <w:t>24</w:t>
        </w:r>
      </w:hyperlink>
      <w:r w:rsidRPr="00D62A3D">
        <w:rPr>
          <w:rFonts w:ascii="微软雅黑" w:eastAsia="微软雅黑" w:hAnsi="微软雅黑" w:cs="宋体"/>
          <w:kern w:val="0"/>
          <w:sz w:val="24"/>
          <w:szCs w:val="24"/>
          <w:u w:val="single"/>
          <w:vertAlign w:val="superscript"/>
        </w:rPr>
        <w:t> &lt;/sup&gt;</w:t>
      </w:r>
      <w:r w:rsidRPr="00D62A3D">
        <w:rPr>
          <w:rFonts w:ascii="微软雅黑" w:eastAsia="微软雅黑" w:hAnsi="微软雅黑" w:cs="宋体"/>
          <w:kern w:val="0"/>
          <w:sz w:val="24"/>
          <w:szCs w:val="24"/>
        </w:rPr>
        <w:t>。相反，MITF-A 以及其他亚型具有一个 N 端 1B1b 结构域，该结构域中的特定残基促进其胞质定位。这种定位是由于破骨细胞中 TAK1 对 S173 进行磷酸化后导致的胞质滞留</w:t>
      </w:r>
      <w:r w:rsidRPr="00D62A3D">
        <w:rPr>
          <w:rFonts w:ascii="微软雅黑" w:eastAsia="微软雅黑" w:hAnsi="微软雅黑" w:cs="宋体"/>
          <w:kern w:val="0"/>
          <w:sz w:val="24"/>
          <w:szCs w:val="24"/>
          <w:u w:val="single"/>
          <w:vertAlign w:val="superscript"/>
        </w:rPr>
        <w:t>&lt;sup&gt;</w:t>
      </w:r>
      <w:r w:rsidRPr="00D62A3D">
        <w:rPr>
          <w:rFonts w:ascii="微软雅黑" w:eastAsia="微软雅黑" w:hAnsi="微软雅黑" w:cs="宋体"/>
          <w:kern w:val="0"/>
          <w:sz w:val="24"/>
          <w:szCs w:val="24"/>
        </w:rPr>
        <w:t> </w:t>
      </w:r>
      <w:hyperlink r:id="rId18" w:anchor="CR25" w:history="1">
        <w:r w:rsidRPr="00D62A3D">
          <w:rPr>
            <w:rFonts w:ascii="微软雅黑" w:eastAsia="微软雅黑" w:hAnsi="微软雅黑" w:cs="宋体"/>
            <w:kern w:val="0"/>
            <w:sz w:val="24"/>
            <w:szCs w:val="24"/>
            <w:u w:val="single"/>
            <w:vertAlign w:val="superscript"/>
          </w:rPr>
          <w:t>25&lt;/sup&gt;</w:t>
        </w:r>
      </w:hyperlink>
      <w:r w:rsidRPr="00D62A3D">
        <w:rPr>
          <w:rFonts w:ascii="微软雅黑" w:eastAsia="微软雅黑" w:hAnsi="微软雅黑" w:cs="宋体"/>
          <w:kern w:val="0"/>
          <w:sz w:val="24"/>
          <w:szCs w:val="24"/>
        </w:rPr>
        <w:t>，或是由于 mTORC1 磷酸化后与溶酶体表面的 RAG GTP 酶相互作用而导致的胞质滞留</w:t>
      </w:r>
      <w:r w:rsidRPr="00D62A3D">
        <w:rPr>
          <w:rFonts w:ascii="微软雅黑" w:eastAsia="微软雅黑" w:hAnsi="微软雅黑" w:cs="宋体"/>
          <w:kern w:val="0"/>
          <w:sz w:val="24"/>
          <w:szCs w:val="24"/>
          <w:u w:val="single"/>
          <w:vertAlign w:val="superscript"/>
        </w:rPr>
        <w:t>&lt;sup&gt; </w:t>
      </w:r>
      <w:hyperlink r:id="rId19" w:anchor="CR26" w:history="1">
        <w:r w:rsidRPr="00D62A3D">
          <w:rPr>
            <w:rFonts w:ascii="微软雅黑" w:eastAsia="微软雅黑" w:hAnsi="微软雅黑" w:cs="宋体"/>
            <w:kern w:val="0"/>
            <w:sz w:val="24"/>
            <w:szCs w:val="24"/>
            <w:u w:val="single"/>
            <w:vertAlign w:val="superscript"/>
          </w:rPr>
          <w:t>26</w:t>
        </w:r>
      </w:hyperlink>
      <w:r w:rsidRPr="00D62A3D">
        <w:rPr>
          <w:rFonts w:ascii="微软雅黑" w:eastAsia="微软雅黑" w:hAnsi="微软雅黑" w:cs="宋体"/>
          <w:kern w:val="0"/>
          <w:sz w:val="24"/>
          <w:szCs w:val="24"/>
          <w:u w:val="single"/>
          <w:vertAlign w:val="superscript"/>
        </w:rPr>
        <w:t> &lt;/sup&gt;</w:t>
      </w:r>
      <w:r w:rsidRPr="00D62A3D">
        <w:rPr>
          <w:rFonts w:ascii="微软雅黑" w:eastAsia="微软雅黑" w:hAnsi="微软雅黑" w:cs="宋体"/>
          <w:kern w:val="0"/>
          <w:sz w:val="24"/>
          <w:szCs w:val="24"/>
        </w:rPr>
        <w:t>。值得注意的是，MITF-A 的外源表达主要导致其胞质定位，而 1B1b 外显子中保守残基 Q62 和 L63 的突变则阻止了 MITF-A 的胞质滞留</w:t>
      </w:r>
      <w:r w:rsidRPr="00D62A3D">
        <w:rPr>
          <w:rFonts w:ascii="微软雅黑" w:eastAsia="微软雅黑" w:hAnsi="微软雅黑" w:cs="宋体"/>
          <w:kern w:val="0"/>
          <w:sz w:val="24"/>
          <w:szCs w:val="24"/>
          <w:u w:val="single"/>
          <w:vertAlign w:val="superscript"/>
        </w:rPr>
        <w:t>&lt;sup&gt; </w:t>
      </w:r>
      <w:hyperlink r:id="rId20" w:anchor="CR27" w:history="1">
        <w:r w:rsidRPr="00D62A3D">
          <w:rPr>
            <w:rFonts w:ascii="微软雅黑" w:eastAsia="微软雅黑" w:hAnsi="微软雅黑" w:cs="宋体"/>
            <w:kern w:val="0"/>
            <w:sz w:val="24"/>
            <w:szCs w:val="24"/>
            <w:u w:val="single"/>
            <w:vertAlign w:val="superscript"/>
          </w:rPr>
          <w:t>27&lt;/sup&gt;</w:t>
        </w:r>
      </w:hyperlink>
      <w:r w:rsidRPr="00D62A3D">
        <w:rPr>
          <w:rFonts w:ascii="微软雅黑" w:eastAsia="微软雅黑" w:hAnsi="微软雅黑" w:cs="宋体"/>
          <w:kern w:val="0"/>
          <w:sz w:val="24"/>
          <w:szCs w:val="24"/>
        </w:rPr>
        <w:t>。MITF-A 独特的细胞定位暗示其在细胞中可能具有与 MITF-M 不同的功能。到目前为止，与 MITF-M 相比，我们对癌细胞中 MITF-A 调控机制的了解仍然有限</w:t>
      </w:r>
      <w:r w:rsidRPr="00D62A3D">
        <w:rPr>
          <w:rFonts w:ascii="微软雅黑" w:eastAsia="微软雅黑" w:hAnsi="微软雅黑" w:cs="宋体"/>
          <w:kern w:val="0"/>
          <w:sz w:val="24"/>
          <w:szCs w:val="24"/>
          <w:vertAlign w:val="superscript"/>
        </w:rPr>
        <w:fldChar w:fldCharType="begin"/>
      </w:r>
      <w:r w:rsidRPr="00D62A3D">
        <w:rPr>
          <w:rFonts w:ascii="微软雅黑" w:eastAsia="微软雅黑" w:hAnsi="微软雅黑" w:cs="宋体"/>
          <w:kern w:val="0"/>
          <w:sz w:val="24"/>
          <w:szCs w:val="24"/>
          <w:vertAlign w:val="superscript"/>
        </w:rPr>
        <w:instrText xml:space="preserve"> HYPERLINK "https://pmc.ncbi.nlm.nih.gov/articles/PMC11222436/" \l "CR23" </w:instrText>
      </w:r>
      <w:r w:rsidRPr="00D62A3D">
        <w:rPr>
          <w:rFonts w:ascii="微软雅黑" w:eastAsia="微软雅黑" w:hAnsi="微软雅黑" w:cs="宋体"/>
          <w:kern w:val="0"/>
          <w:sz w:val="24"/>
          <w:szCs w:val="24"/>
          <w:vertAlign w:val="superscript"/>
        </w:rPr>
        <w:fldChar w:fldCharType="separate"/>
      </w:r>
      <w:r w:rsidRPr="00D62A3D">
        <w:rPr>
          <w:rFonts w:ascii="微软雅黑" w:eastAsia="微软雅黑" w:hAnsi="微软雅黑" w:cs="宋体"/>
          <w:kern w:val="0"/>
          <w:sz w:val="24"/>
          <w:szCs w:val="24"/>
          <w:u w:val="single"/>
          <w:vertAlign w:val="superscript"/>
        </w:rPr>
        <w:t>23</w:t>
      </w:r>
      <w:r w:rsidRPr="00D62A3D">
        <w:rPr>
          <w:rFonts w:ascii="微软雅黑" w:eastAsia="微软雅黑" w:hAnsi="微软雅黑" w:cs="宋体"/>
          <w:kern w:val="0"/>
          <w:sz w:val="24"/>
          <w:szCs w:val="24"/>
          <w:vertAlign w:val="superscript"/>
        </w:rPr>
        <w:fldChar w:fldCharType="end"/>
      </w:r>
      <w:r w:rsidRPr="00D62A3D">
        <w:rPr>
          <w:rFonts w:ascii="微软雅黑" w:eastAsia="微软雅黑" w:hAnsi="微软雅黑" w:cs="宋体"/>
          <w:kern w:val="0"/>
          <w:sz w:val="24"/>
          <w:szCs w:val="24"/>
        </w:rPr>
        <w:t>。对于 MITF-A 和其他亚型在药物治疗和耐药性反应中的生理作用，我们知之甚少。</w:t>
      </w:r>
    </w:p>
    <w:p w14:paraId="6DBF8334" w14:textId="77777777" w:rsidR="00D62A3D" w:rsidRPr="00D62A3D" w:rsidRDefault="00D62A3D" w:rsidP="00D62A3D">
      <w:pPr>
        <w:widowControl/>
        <w:spacing w:before="450"/>
        <w:rPr>
          <w:rFonts w:ascii="微软雅黑" w:eastAsia="微软雅黑" w:hAnsi="微软雅黑" w:cs="宋体"/>
          <w:kern w:val="0"/>
          <w:sz w:val="24"/>
          <w:szCs w:val="24"/>
        </w:rPr>
      </w:pPr>
      <w:r w:rsidRPr="00D62A3D">
        <w:rPr>
          <w:rFonts w:ascii="微软雅黑" w:eastAsia="微软雅黑" w:hAnsi="微软雅黑" w:cs="宋体"/>
          <w:kern w:val="0"/>
          <w:sz w:val="24"/>
          <w:szCs w:val="24"/>
        </w:rPr>
        <w:t>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糖基化是一种独特的翻译后修饰，它涉及O-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转移酶（OGT）将单个O-连接的N-乙酰氨基葡萄糖（O-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）糖基添加到靶蛋白的丝氨酸（Ser）或苏氨酸（</w:t>
      </w:r>
      <w:proofErr w:type="spellStart"/>
      <w:r w:rsidRPr="00D62A3D">
        <w:rPr>
          <w:rFonts w:ascii="微软雅黑" w:eastAsia="微软雅黑" w:hAnsi="微软雅黑" w:cs="宋体"/>
          <w:kern w:val="0"/>
          <w:sz w:val="24"/>
          <w:szCs w:val="24"/>
        </w:rPr>
        <w:t>Thr</w:t>
      </w:r>
      <w:proofErr w:type="spellEnd"/>
      <w:r w:rsidRPr="00D62A3D">
        <w:rPr>
          <w:rFonts w:ascii="微软雅黑" w:eastAsia="微软雅黑" w:hAnsi="微软雅黑" w:cs="宋体"/>
          <w:kern w:val="0"/>
          <w:sz w:val="24"/>
          <w:szCs w:val="24"/>
        </w:rPr>
        <w:t>）残基上，并由O-</w:t>
      </w:r>
      <w:proofErr w:type="spellStart"/>
      <w:r w:rsidRPr="00D62A3D">
        <w:rPr>
          <w:rFonts w:ascii="微软雅黑" w:eastAsia="微软雅黑" w:hAnsi="微软雅黑" w:cs="宋体"/>
          <w:kern w:val="0"/>
          <w:sz w:val="24"/>
          <w:szCs w:val="24"/>
        </w:rPr>
        <w:t>GlcNAase</w:t>
      </w:r>
      <w:proofErr w:type="spellEnd"/>
      <w:r w:rsidRPr="00D62A3D">
        <w:rPr>
          <w:rFonts w:ascii="微软雅黑" w:eastAsia="微软雅黑" w:hAnsi="微软雅黑" w:cs="宋体"/>
          <w:kern w:val="0"/>
          <w:sz w:val="24"/>
          <w:szCs w:val="24"/>
        </w:rPr>
        <w:t>（OGA）去除</w:t>
      </w:r>
      <w:r w:rsidRPr="00D62A3D">
        <w:rPr>
          <w:rFonts w:ascii="微软雅黑" w:eastAsia="微软雅黑" w:hAnsi="微软雅黑" w:cs="宋体"/>
          <w:kern w:val="0"/>
          <w:sz w:val="24"/>
          <w:szCs w:val="24"/>
          <w:u w:val="single"/>
          <w:vertAlign w:val="superscript"/>
        </w:rPr>
        <w:t>&lt;sup&gt; </w:t>
      </w:r>
      <w:r w:rsidRPr="00D62A3D">
        <w:rPr>
          <w:rFonts w:ascii="微软雅黑" w:eastAsia="微软雅黑" w:hAnsi="微软雅黑" w:cs="宋体"/>
          <w:kern w:val="0"/>
          <w:sz w:val="24"/>
          <w:szCs w:val="24"/>
          <w:vertAlign w:val="superscript"/>
        </w:rPr>
        <w:t>28-30 </w:t>
      </w:r>
      <w:hyperlink r:id="rId21" w:anchor="CR28" w:history="1">
        <w:r w:rsidRPr="00D62A3D">
          <w:rPr>
            <w:rFonts w:ascii="微软雅黑" w:eastAsia="微软雅黑" w:hAnsi="微软雅黑" w:cs="宋体"/>
            <w:kern w:val="0"/>
            <w:sz w:val="24"/>
            <w:szCs w:val="24"/>
            <w:u w:val="single"/>
            <w:vertAlign w:val="superscript"/>
          </w:rPr>
          <w:t>&lt;/sup&gt; </w:t>
        </w:r>
      </w:hyperlink>
      <w:hyperlink r:id="rId22" w:anchor="CR30" w:history="1">
        <w:r w:rsidRPr="00D62A3D">
          <w:rPr>
            <w:rFonts w:ascii="微软雅黑" w:eastAsia="微软雅黑" w:hAnsi="微软雅黑" w:cs="宋体"/>
            <w:kern w:val="0"/>
            <w:sz w:val="24"/>
            <w:szCs w:val="24"/>
            <w:u w:val="single"/>
            <w:vertAlign w:val="superscript"/>
          </w:rPr>
          <w:t>。O</w:t>
        </w:r>
      </w:hyperlink>
      <w:r w:rsidRPr="00D62A3D">
        <w:rPr>
          <w:rFonts w:ascii="微软雅黑" w:eastAsia="微软雅黑" w:hAnsi="微软雅黑" w:cs="宋体"/>
          <w:kern w:val="0"/>
          <w:sz w:val="24"/>
          <w:szCs w:val="24"/>
        </w:rPr>
        <w:t> -</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糖基化的异常与多种疾病相关，例如糖尿病、神经退行性疾病和癌症</w:t>
      </w:r>
      <w:r w:rsidRPr="00D62A3D">
        <w:rPr>
          <w:rFonts w:ascii="微软雅黑" w:eastAsia="微软雅黑" w:hAnsi="微软雅黑" w:cs="宋体"/>
          <w:kern w:val="0"/>
          <w:sz w:val="24"/>
          <w:szCs w:val="24"/>
          <w:vertAlign w:val="superscript"/>
        </w:rPr>
        <w:t>&lt;sup&gt; </w:t>
      </w:r>
      <w:hyperlink r:id="rId23" w:anchor="CR31" w:history="1">
        <w:r w:rsidRPr="00D62A3D">
          <w:rPr>
            <w:rFonts w:ascii="微软雅黑" w:eastAsia="微软雅黑" w:hAnsi="微软雅黑" w:cs="宋体"/>
            <w:kern w:val="0"/>
            <w:sz w:val="24"/>
            <w:szCs w:val="24"/>
            <w:u w:val="single"/>
            <w:vertAlign w:val="superscript"/>
          </w:rPr>
          <w:t>31-34 </w:t>
        </w:r>
      </w:hyperlink>
      <w:hyperlink r:id="rId24" w:anchor="CR34" w:history="1">
        <w:r w:rsidRPr="00D62A3D">
          <w:rPr>
            <w:rFonts w:ascii="微软雅黑" w:eastAsia="微软雅黑" w:hAnsi="微软雅黑" w:cs="宋体"/>
            <w:kern w:val="0"/>
            <w:sz w:val="24"/>
            <w:szCs w:val="24"/>
            <w:u w:val="single"/>
            <w:vertAlign w:val="superscript"/>
          </w:rPr>
          <w:t>&lt;/sup&gt;</w:t>
        </w:r>
      </w:hyperlink>
      <w:r w:rsidRPr="00D62A3D">
        <w:rPr>
          <w:rFonts w:ascii="微软雅黑" w:eastAsia="微软雅黑" w:hAnsi="微软雅黑" w:cs="宋体"/>
          <w:kern w:val="0"/>
          <w:sz w:val="24"/>
          <w:szCs w:val="24"/>
        </w:rPr>
        <w:t>。越来越多的证据表明，异常的O-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w:t>
      </w:r>
      <w:proofErr w:type="gramStart"/>
      <w:r w:rsidRPr="00D62A3D">
        <w:rPr>
          <w:rFonts w:ascii="微软雅黑" w:eastAsia="微软雅黑" w:hAnsi="微软雅黑" w:cs="宋体"/>
          <w:kern w:val="0"/>
          <w:sz w:val="24"/>
          <w:szCs w:val="24"/>
        </w:rPr>
        <w:t>化可能</w:t>
      </w:r>
      <w:proofErr w:type="gramEnd"/>
      <w:r w:rsidRPr="00D62A3D">
        <w:rPr>
          <w:rFonts w:ascii="微软雅黑" w:eastAsia="微软雅黑" w:hAnsi="微软雅黑" w:cs="宋体"/>
          <w:kern w:val="0"/>
          <w:sz w:val="24"/>
          <w:szCs w:val="24"/>
        </w:rPr>
        <w:t>通过改变蛋白质的稳定性、定位或相互作用，促进肿瘤发生、增强耐药性并影响免疫反应</w:t>
      </w:r>
      <w:r w:rsidRPr="00D62A3D">
        <w:rPr>
          <w:rFonts w:ascii="微软雅黑" w:eastAsia="微软雅黑" w:hAnsi="微软雅黑" w:cs="宋体"/>
          <w:kern w:val="0"/>
          <w:sz w:val="24"/>
          <w:szCs w:val="24"/>
          <w:vertAlign w:val="superscript"/>
        </w:rPr>
        <w:t>&lt;sup&gt; </w:t>
      </w:r>
      <w:hyperlink r:id="rId25" w:anchor="CR35" w:history="1">
        <w:r w:rsidRPr="00D62A3D">
          <w:rPr>
            <w:rFonts w:ascii="微软雅黑" w:eastAsia="微软雅黑" w:hAnsi="微软雅黑" w:cs="宋体"/>
            <w:kern w:val="0"/>
            <w:sz w:val="24"/>
            <w:szCs w:val="24"/>
            <w:u w:val="single"/>
            <w:vertAlign w:val="superscript"/>
          </w:rPr>
          <w:t>35-38 </w:t>
        </w:r>
      </w:hyperlink>
      <w:hyperlink r:id="rId26" w:anchor="CR38" w:history="1">
        <w:r w:rsidRPr="00D62A3D">
          <w:rPr>
            <w:rFonts w:ascii="微软雅黑" w:eastAsia="微软雅黑" w:hAnsi="微软雅黑" w:cs="宋体"/>
            <w:kern w:val="0"/>
            <w:sz w:val="24"/>
            <w:szCs w:val="24"/>
            <w:u w:val="single"/>
            <w:vertAlign w:val="superscript"/>
          </w:rPr>
          <w:t>&lt;/sup&gt;</w:t>
        </w:r>
      </w:hyperlink>
      <w:r w:rsidRPr="00D62A3D">
        <w:rPr>
          <w:rFonts w:ascii="微软雅黑" w:eastAsia="微软雅黑" w:hAnsi="微软雅黑" w:cs="宋体"/>
          <w:kern w:val="0"/>
          <w:sz w:val="24"/>
          <w:szCs w:val="24"/>
        </w:rPr>
        <w:t>。然而，O-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信号在CDK4/6抑制剂耐药性调控中的作用仍不清楚。</w:t>
      </w:r>
    </w:p>
    <w:p w14:paraId="67194DEF" w14:textId="77777777" w:rsidR="00D62A3D" w:rsidRPr="00D62A3D" w:rsidRDefault="00D62A3D" w:rsidP="00D62A3D">
      <w:pPr>
        <w:widowControl/>
        <w:spacing w:before="450"/>
        <w:rPr>
          <w:rFonts w:ascii="微软雅黑" w:eastAsia="微软雅黑" w:hAnsi="微软雅黑" w:cs="宋体"/>
          <w:kern w:val="0"/>
          <w:sz w:val="24"/>
          <w:szCs w:val="24"/>
        </w:rPr>
      </w:pPr>
      <w:r w:rsidRPr="00D62A3D">
        <w:rPr>
          <w:rFonts w:ascii="微软雅黑" w:eastAsia="微软雅黑" w:hAnsi="微软雅黑" w:cs="宋体"/>
          <w:kern w:val="0"/>
          <w:sz w:val="24"/>
          <w:szCs w:val="24"/>
        </w:rPr>
        <w:t>本研究采用无偏倚的</w:t>
      </w:r>
      <w:proofErr w:type="gramStart"/>
      <w:r w:rsidRPr="00D62A3D">
        <w:rPr>
          <w:rFonts w:ascii="微软雅黑" w:eastAsia="微软雅黑" w:hAnsi="微软雅黑" w:cs="宋体"/>
          <w:kern w:val="0"/>
          <w:sz w:val="24"/>
          <w:szCs w:val="24"/>
        </w:rPr>
        <w:t>定量高</w:t>
      </w:r>
      <w:proofErr w:type="gramEnd"/>
      <w:r w:rsidRPr="00D62A3D">
        <w:rPr>
          <w:rFonts w:ascii="微软雅黑" w:eastAsia="微软雅黑" w:hAnsi="微软雅黑" w:cs="宋体"/>
          <w:kern w:val="0"/>
          <w:sz w:val="24"/>
          <w:szCs w:val="24"/>
        </w:rPr>
        <w:t>通量组合筛选（</w:t>
      </w:r>
      <w:proofErr w:type="spellStart"/>
      <w:r w:rsidRPr="00D62A3D">
        <w:rPr>
          <w:rFonts w:ascii="微软雅黑" w:eastAsia="微软雅黑" w:hAnsi="微软雅黑" w:cs="宋体"/>
          <w:kern w:val="0"/>
          <w:sz w:val="24"/>
          <w:szCs w:val="24"/>
        </w:rPr>
        <w:t>qHTCS</w:t>
      </w:r>
      <w:proofErr w:type="spellEnd"/>
      <w:r w:rsidRPr="00D62A3D">
        <w:rPr>
          <w:rFonts w:ascii="微软雅黑" w:eastAsia="微软雅黑" w:hAnsi="微软雅黑" w:cs="宋体"/>
          <w:kern w:val="0"/>
          <w:sz w:val="24"/>
          <w:szCs w:val="24"/>
        </w:rPr>
        <w:t xml:space="preserve">）方法，旨在鉴定能够克服乳腺癌细胞对 CDK4/6 抑制剂耐药性的化合物。通过该筛选，我们鉴定出一种 </w:t>
      </w:r>
      <w:r w:rsidRPr="00D62A3D">
        <w:rPr>
          <w:rFonts w:ascii="微软雅黑" w:eastAsia="微软雅黑" w:hAnsi="微软雅黑" w:cs="宋体"/>
          <w:kern w:val="0"/>
          <w:sz w:val="24"/>
          <w:szCs w:val="24"/>
        </w:rPr>
        <w:lastRenderedPageBreak/>
        <w:t>MITF 抑制剂 ML329，它能够有效恢复 CDK4/6 抑制剂耐药细胞对帕博西尼的敏感性，无论是在体外还是体内。深入的机制分析表明，帕博西尼耐药的乳腺癌细胞中 MITF-A 及其 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 xml:space="preserve"> 糖基化水平升高。值得注意的是，O-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 xml:space="preserve"> 转移酶 (OGT) 对 MITF-A 丝氨酸 49 (S49) 位点的 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 xml:space="preserve"> 糖基化修饰促进了其与输入蛋白 α/β 的相互作用，从而促进其核转位。在细胞核内，MITF-A 抑制帕博西尼诱导的细胞衰老，最终导致耐药性的产生。抑制MITF或其O-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糖基化可使耐药细胞在体外和体内对帕博西尼敏感化。这种此前未被认识的O-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糖基化-MITF</w:t>
      </w:r>
      <w:proofErr w:type="gramStart"/>
      <w:r w:rsidRPr="00D62A3D">
        <w:rPr>
          <w:rFonts w:ascii="微软雅黑" w:eastAsia="微软雅黑" w:hAnsi="微软雅黑" w:cs="宋体"/>
          <w:kern w:val="0"/>
          <w:sz w:val="24"/>
          <w:szCs w:val="24"/>
        </w:rPr>
        <w:t>介</w:t>
      </w:r>
      <w:proofErr w:type="gramEnd"/>
      <w:r w:rsidRPr="00D62A3D">
        <w:rPr>
          <w:rFonts w:ascii="微软雅黑" w:eastAsia="微软雅黑" w:hAnsi="微软雅黑" w:cs="宋体"/>
          <w:kern w:val="0"/>
          <w:sz w:val="24"/>
          <w:szCs w:val="24"/>
        </w:rPr>
        <w:t>导机制在耐药患者来源的异种移植（PDX）细胞系以及接受CDK4/6抑制剂治疗的患者的肿瘤样本中得到了证实。总而言之，这些发现不仅揭示了一种调控MITF活性及其在帕博西尼耐药中作用的创新机制，而且为有效治疗帕博西尼耐药乳腺癌患者提供了一种潜在的治疗策略。</w:t>
      </w:r>
    </w:p>
    <w:p w14:paraId="50CFC754" w14:textId="77777777" w:rsidR="00D62A3D" w:rsidRPr="00D62A3D" w:rsidRDefault="00D62A3D" w:rsidP="00D62A3D">
      <w:pPr>
        <w:widowControl/>
        <w:pBdr>
          <w:bottom w:val="single" w:sz="6" w:space="0" w:color="97B1C8"/>
        </w:pBdr>
        <w:spacing w:line="450" w:lineRule="atLeast"/>
        <w:outlineLvl w:val="1"/>
        <w:rPr>
          <w:rFonts w:ascii="微软雅黑" w:eastAsia="微软雅黑" w:hAnsi="微软雅黑" w:cs="宋体"/>
          <w:kern w:val="0"/>
          <w:sz w:val="34"/>
          <w:szCs w:val="34"/>
        </w:rPr>
      </w:pPr>
      <w:r w:rsidRPr="00D62A3D">
        <w:rPr>
          <w:rFonts w:ascii="微软雅黑" w:eastAsia="微软雅黑" w:hAnsi="微软雅黑" w:cs="宋体"/>
          <w:kern w:val="0"/>
          <w:sz w:val="34"/>
          <w:szCs w:val="34"/>
        </w:rPr>
        <w:t>结果</w:t>
      </w:r>
    </w:p>
    <w:p w14:paraId="4E1EC4DF" w14:textId="77777777" w:rsidR="00D62A3D" w:rsidRPr="00D62A3D" w:rsidRDefault="00D62A3D" w:rsidP="00D62A3D">
      <w:pPr>
        <w:widowControl/>
        <w:spacing w:line="450" w:lineRule="atLeast"/>
        <w:outlineLvl w:val="2"/>
        <w:rPr>
          <w:rFonts w:ascii="微软雅黑" w:eastAsia="微软雅黑" w:hAnsi="微软雅黑" w:cs="宋体"/>
          <w:kern w:val="0"/>
          <w:sz w:val="32"/>
          <w:szCs w:val="32"/>
        </w:rPr>
      </w:pPr>
      <w:proofErr w:type="spellStart"/>
      <w:r w:rsidRPr="00D62A3D">
        <w:rPr>
          <w:rFonts w:ascii="微软雅黑" w:eastAsia="微软雅黑" w:hAnsi="微软雅黑" w:cs="宋体"/>
          <w:kern w:val="0"/>
          <w:sz w:val="32"/>
          <w:szCs w:val="32"/>
        </w:rPr>
        <w:t>qHTCS</w:t>
      </w:r>
      <w:proofErr w:type="spellEnd"/>
      <w:r w:rsidRPr="00D62A3D">
        <w:rPr>
          <w:rFonts w:ascii="微软雅黑" w:eastAsia="微软雅黑" w:hAnsi="微软雅黑" w:cs="宋体"/>
          <w:kern w:val="0"/>
          <w:sz w:val="32"/>
          <w:szCs w:val="32"/>
        </w:rPr>
        <w:t xml:space="preserve"> 鉴定出一种可克服帕博西尼耐药性的 MITF 抑制剂 ML329。</w:t>
      </w:r>
    </w:p>
    <w:p w14:paraId="0D73734F" w14:textId="77777777" w:rsidR="00D62A3D" w:rsidRPr="00D62A3D" w:rsidRDefault="00D62A3D" w:rsidP="00D62A3D">
      <w:pPr>
        <w:widowControl/>
        <w:spacing w:before="450"/>
        <w:rPr>
          <w:rFonts w:ascii="微软雅黑" w:eastAsia="微软雅黑" w:hAnsi="微软雅黑" w:cs="宋体"/>
          <w:kern w:val="0"/>
          <w:sz w:val="24"/>
          <w:szCs w:val="24"/>
        </w:rPr>
      </w:pPr>
      <w:r w:rsidRPr="00D62A3D">
        <w:rPr>
          <w:rFonts w:ascii="微软雅黑" w:eastAsia="微软雅黑" w:hAnsi="微软雅黑" w:cs="宋体"/>
          <w:kern w:val="0"/>
          <w:sz w:val="24"/>
          <w:szCs w:val="24"/>
        </w:rPr>
        <w:t>为了寻找克服乳腺癌细胞帕博西尼耐药性的有效治疗策略，我们采用之前描述的方法&lt;sup&gt;39&lt;/sup&gt;（补充图1a、b），通过持续用帕博西尼处理细胞，构建了两种帕博西尼耐药（PR）乳腺癌细胞系（MCF-7 PR 和 T-47D PR）。MCF-7 PR 细胞系也对另外两种 CDK4/6 抑制剂——瑞博西尼和阿贝西利——表现出耐药性（补充图 </w:t>
      </w:r>
      <w:hyperlink r:id="rId27" w:anchor="MOESM1" w:history="1">
        <w:r w:rsidRPr="00D62A3D">
          <w:rPr>
            <w:rFonts w:ascii="微软雅黑" w:eastAsia="微软雅黑" w:hAnsi="微软雅黑" w:cs="宋体"/>
            <w:kern w:val="0"/>
            <w:sz w:val="24"/>
            <w:szCs w:val="24"/>
            <w:u w:val="single"/>
          </w:rPr>
          <w:t>1c </w:t>
        </w:r>
      </w:hyperlink>
      <w:hyperlink r:id="rId28" w:anchor="CR39" w:history="1">
        <w:r w:rsidRPr="00D62A3D">
          <w:rPr>
            <w:rFonts w:ascii="微软雅黑" w:eastAsia="微软雅黑" w:hAnsi="微软雅黑" w:cs="宋体"/>
            <w:kern w:val="0"/>
            <w:sz w:val="24"/>
            <w:szCs w:val="24"/>
            <w:u w:val="single"/>
            <w:vertAlign w:val="superscript"/>
          </w:rPr>
          <w:t>、</w:t>
        </w:r>
      </w:hyperlink>
      <w:r w:rsidRPr="00D62A3D">
        <w:rPr>
          <w:rFonts w:ascii="微软雅黑" w:eastAsia="微软雅黑" w:hAnsi="微软雅黑" w:cs="宋体"/>
          <w:kern w:val="0"/>
          <w:sz w:val="24"/>
          <w:szCs w:val="24"/>
        </w:rPr>
        <w:t> d  </w:t>
      </w:r>
      <w:hyperlink r:id="rId29" w:anchor="MOESM1" w:history="1">
        <w:r w:rsidRPr="00D62A3D">
          <w:rPr>
            <w:rFonts w:ascii="微软雅黑" w:eastAsia="微软雅黑" w:hAnsi="微软雅黑" w:cs="宋体"/>
            <w:kern w:val="0"/>
            <w:sz w:val="24"/>
            <w:szCs w:val="24"/>
            <w:u w:val="single"/>
          </w:rPr>
          <w:t>）</w:t>
        </w:r>
      </w:hyperlink>
      <w:r w:rsidRPr="00D62A3D">
        <w:rPr>
          <w:rFonts w:ascii="微软雅黑" w:eastAsia="微软雅黑" w:hAnsi="微软雅黑" w:cs="宋体"/>
          <w:kern w:val="0"/>
          <w:sz w:val="24"/>
          <w:szCs w:val="24"/>
        </w:rPr>
        <w:t xml:space="preserve">。我们利用 MCF-7 和 MCF-7 PR 细胞系，结合 MIPE（机制探究板）和 NPC（NCATS 药物库）小分子化合物库，进行了两轮 </w:t>
      </w:r>
      <w:proofErr w:type="spellStart"/>
      <w:r w:rsidRPr="00D62A3D">
        <w:rPr>
          <w:rFonts w:ascii="微软雅黑" w:eastAsia="微软雅黑" w:hAnsi="微软雅黑" w:cs="宋体"/>
          <w:kern w:val="0"/>
          <w:sz w:val="24"/>
          <w:szCs w:val="24"/>
        </w:rPr>
        <w:lastRenderedPageBreak/>
        <w:t>qHTCS</w:t>
      </w:r>
      <w:proofErr w:type="spellEnd"/>
      <w:r w:rsidRPr="00D62A3D">
        <w:rPr>
          <w:rFonts w:ascii="微软雅黑" w:eastAsia="微软雅黑" w:hAnsi="微软雅黑" w:cs="宋体"/>
          <w:kern w:val="0"/>
          <w:sz w:val="24"/>
          <w:szCs w:val="24"/>
        </w:rPr>
        <w:t xml:space="preserve"> 筛选。在第一轮筛选中，我们共鉴定出 120 </w:t>
      </w:r>
      <w:proofErr w:type="gramStart"/>
      <w:r w:rsidRPr="00D62A3D">
        <w:rPr>
          <w:rFonts w:ascii="微软雅黑" w:eastAsia="微软雅黑" w:hAnsi="微软雅黑" w:cs="宋体"/>
          <w:kern w:val="0"/>
          <w:sz w:val="24"/>
          <w:szCs w:val="24"/>
        </w:rPr>
        <w:t>种能够</w:t>
      </w:r>
      <w:proofErr w:type="gramEnd"/>
      <w:r w:rsidRPr="00D62A3D">
        <w:rPr>
          <w:rFonts w:ascii="微软雅黑" w:eastAsia="微软雅黑" w:hAnsi="微软雅黑" w:cs="宋体"/>
          <w:kern w:val="0"/>
          <w:sz w:val="24"/>
          <w:szCs w:val="24"/>
        </w:rPr>
        <w:t>有效抑制 MCF-7 和 MCF-7 PR 细胞增殖的化合物。为了筛选出能与帕博西尼（</w:t>
      </w:r>
      <w:proofErr w:type="spellStart"/>
      <w:r w:rsidRPr="00D62A3D">
        <w:rPr>
          <w:rFonts w:ascii="微软雅黑" w:eastAsia="微软雅黑" w:hAnsi="微软雅黑" w:cs="宋体"/>
          <w:kern w:val="0"/>
          <w:sz w:val="24"/>
          <w:szCs w:val="24"/>
        </w:rPr>
        <w:t>palbociclib</w:t>
      </w:r>
      <w:proofErr w:type="spellEnd"/>
      <w:r w:rsidRPr="00D62A3D">
        <w:rPr>
          <w:rFonts w:ascii="微软雅黑" w:eastAsia="微软雅黑" w:hAnsi="微软雅黑" w:cs="宋体"/>
          <w:kern w:val="0"/>
          <w:sz w:val="24"/>
          <w:szCs w:val="24"/>
        </w:rPr>
        <w:t>）在MCF-7 PR细胞中产生协同作用的化合物，我们选取</w:t>
      </w:r>
      <w:r w:rsidRPr="00D62A3D">
        <w:rPr>
          <w:rFonts w:ascii="MS Gothic" w:eastAsia="MS Gothic" w:hAnsi="MS Gothic" w:cs="MS Gothic" w:hint="eastAsia"/>
          <w:kern w:val="0"/>
          <w:sz w:val="24"/>
          <w:szCs w:val="24"/>
        </w:rPr>
        <w:t>​​</w:t>
      </w:r>
      <w:r w:rsidRPr="00D62A3D">
        <w:rPr>
          <w:rFonts w:ascii="微软雅黑" w:eastAsia="微软雅黑" w:hAnsi="微软雅黑" w:cs="宋体"/>
          <w:kern w:val="0"/>
          <w:sz w:val="24"/>
          <w:szCs w:val="24"/>
        </w:rPr>
        <w:t>了对MCF-7 PR细胞活性最高的20种化合物，并与帕博西尼一起进行第二轮筛选（图 </w:t>
      </w:r>
      <w:hyperlink r:id="rId30" w:anchor="Fig1" w:history="1">
        <w:r w:rsidRPr="00D62A3D">
          <w:rPr>
            <w:rFonts w:ascii="微软雅黑" w:eastAsia="微软雅黑" w:hAnsi="微软雅黑" w:cs="宋体"/>
            <w:kern w:val="0"/>
            <w:sz w:val="24"/>
            <w:szCs w:val="24"/>
            <w:u w:val="single"/>
          </w:rPr>
          <w:t>1a</w:t>
        </w:r>
      </w:hyperlink>
      <w:r w:rsidRPr="00D62A3D">
        <w:rPr>
          <w:rFonts w:ascii="微软雅黑" w:eastAsia="微软雅黑" w:hAnsi="微软雅黑" w:cs="宋体"/>
          <w:kern w:val="0"/>
          <w:sz w:val="24"/>
          <w:szCs w:val="24"/>
        </w:rPr>
        <w:t>）。在第二轮筛选中，我们发现一种名为ML329的MITF抑制剂是能够使MCF-7 PR细胞重新对帕博西尼敏感的候选化合物之一（图 </w:t>
      </w:r>
      <w:hyperlink r:id="rId31" w:anchor="Fig1" w:history="1">
        <w:r w:rsidRPr="00D62A3D">
          <w:rPr>
            <w:rFonts w:ascii="微软雅黑" w:eastAsia="微软雅黑" w:hAnsi="微软雅黑" w:cs="宋体"/>
            <w:kern w:val="0"/>
            <w:sz w:val="24"/>
            <w:szCs w:val="24"/>
            <w:u w:val="single"/>
          </w:rPr>
          <w:t>1a</w:t>
        </w:r>
      </w:hyperlink>
      <w:r w:rsidRPr="00D62A3D">
        <w:rPr>
          <w:rFonts w:ascii="微软雅黑" w:eastAsia="微软雅黑" w:hAnsi="微软雅黑" w:cs="宋体"/>
          <w:kern w:val="0"/>
          <w:sz w:val="24"/>
          <w:szCs w:val="24"/>
        </w:rPr>
        <w:t>）。为了验证ML329与帕博西尼的协同作用，我们用ML329和帕博西尼联合处理MCF-7 PR和T-47D PR细胞72小时，并使用</w:t>
      </w:r>
      <w:proofErr w:type="spellStart"/>
      <w:r w:rsidRPr="00D62A3D">
        <w:rPr>
          <w:rFonts w:ascii="微软雅黑" w:eastAsia="微软雅黑" w:hAnsi="微软雅黑" w:cs="宋体"/>
          <w:kern w:val="0"/>
          <w:sz w:val="24"/>
          <w:szCs w:val="24"/>
        </w:rPr>
        <w:t>Combenefit</w:t>
      </w:r>
      <w:proofErr w:type="spellEnd"/>
      <w:r w:rsidRPr="00D62A3D">
        <w:rPr>
          <w:rFonts w:ascii="微软雅黑" w:eastAsia="微软雅黑" w:hAnsi="微软雅黑" w:cs="宋体"/>
          <w:kern w:val="0"/>
          <w:sz w:val="24"/>
          <w:szCs w:val="24"/>
        </w:rPr>
        <w:t>软件（如文献</w:t>
      </w:r>
      <w:r w:rsidRPr="00D62A3D">
        <w:rPr>
          <w:rFonts w:ascii="微软雅黑" w:eastAsia="微软雅黑" w:hAnsi="微软雅黑" w:cs="宋体"/>
          <w:kern w:val="0"/>
          <w:sz w:val="24"/>
          <w:szCs w:val="24"/>
          <w:vertAlign w:val="superscript"/>
        </w:rPr>
        <w:fldChar w:fldCharType="begin"/>
      </w:r>
      <w:r w:rsidRPr="00D62A3D">
        <w:rPr>
          <w:rFonts w:ascii="微软雅黑" w:eastAsia="微软雅黑" w:hAnsi="微软雅黑" w:cs="宋体"/>
          <w:kern w:val="0"/>
          <w:sz w:val="24"/>
          <w:szCs w:val="24"/>
          <w:vertAlign w:val="superscript"/>
        </w:rPr>
        <w:instrText xml:space="preserve"> HYPERLINK "https://pmc.ncbi.nlm.nih.gov/articles/PMC11222436/" \l "CR40" </w:instrText>
      </w:r>
      <w:r w:rsidRPr="00D62A3D">
        <w:rPr>
          <w:rFonts w:ascii="微软雅黑" w:eastAsia="微软雅黑" w:hAnsi="微软雅黑" w:cs="宋体"/>
          <w:kern w:val="0"/>
          <w:sz w:val="24"/>
          <w:szCs w:val="24"/>
          <w:vertAlign w:val="superscript"/>
        </w:rPr>
        <w:fldChar w:fldCharType="separate"/>
      </w:r>
      <w:r w:rsidRPr="00D62A3D">
        <w:rPr>
          <w:rFonts w:ascii="微软雅黑" w:eastAsia="微软雅黑" w:hAnsi="微软雅黑" w:cs="宋体"/>
          <w:kern w:val="0"/>
          <w:sz w:val="24"/>
          <w:szCs w:val="24"/>
          <w:u w:val="single"/>
          <w:vertAlign w:val="superscript"/>
        </w:rPr>
        <w:t>40</w:t>
      </w:r>
      <w:r w:rsidRPr="00D62A3D">
        <w:rPr>
          <w:rFonts w:ascii="微软雅黑" w:eastAsia="微软雅黑" w:hAnsi="微软雅黑" w:cs="宋体"/>
          <w:kern w:val="0"/>
          <w:sz w:val="24"/>
          <w:szCs w:val="24"/>
          <w:vertAlign w:val="superscript"/>
        </w:rPr>
        <w:fldChar w:fldCharType="end"/>
      </w:r>
      <w:r w:rsidRPr="00D62A3D">
        <w:rPr>
          <w:rFonts w:ascii="微软雅黑" w:eastAsia="微软雅黑" w:hAnsi="微软雅黑" w:cs="宋体"/>
          <w:kern w:val="0"/>
          <w:sz w:val="24"/>
          <w:szCs w:val="24"/>
        </w:rPr>
        <w:t>所述）检测和计算细胞活力。结果表明，ML329与帕博西尼联合处理显著抑制了两种耐药细胞的生长（图 </w:t>
      </w:r>
      <w:hyperlink r:id="rId32" w:anchor="Fig1" w:history="1">
        <w:r w:rsidRPr="00D62A3D">
          <w:rPr>
            <w:rFonts w:ascii="微软雅黑" w:eastAsia="微软雅黑" w:hAnsi="微软雅黑" w:cs="宋体"/>
            <w:kern w:val="0"/>
            <w:sz w:val="24"/>
            <w:szCs w:val="24"/>
            <w:u w:val="single"/>
          </w:rPr>
          <w:t>1b</w:t>
        </w:r>
      </w:hyperlink>
      <w:r w:rsidRPr="00D62A3D">
        <w:rPr>
          <w:rFonts w:ascii="微软雅黑" w:eastAsia="微软雅黑" w:hAnsi="微软雅黑" w:cs="宋体"/>
          <w:kern w:val="0"/>
          <w:sz w:val="24"/>
          <w:szCs w:val="24"/>
        </w:rPr>
        <w:t>）。为了精确测量协同作用，我们计算了组合指数（CI），它是两种药物之间相互作用的定量指标（协同作用：CI &lt; 1；相加效应：CI = 1；拮抗作用：CI &gt; 1）</w:t>
      </w:r>
      <w:hyperlink r:id="rId33" w:anchor="CR41" w:history="1">
        <w:r w:rsidRPr="00D62A3D">
          <w:rPr>
            <w:rFonts w:ascii="微软雅黑" w:eastAsia="微软雅黑" w:hAnsi="微软雅黑" w:cs="宋体"/>
            <w:kern w:val="0"/>
            <w:sz w:val="24"/>
            <w:szCs w:val="24"/>
            <w:u w:val="single"/>
            <w:vertAlign w:val="superscript"/>
          </w:rPr>
          <w:t>41</w:t>
        </w:r>
      </w:hyperlink>
      <w:r w:rsidRPr="00D62A3D">
        <w:rPr>
          <w:rFonts w:ascii="微软雅黑" w:eastAsia="微软雅黑" w:hAnsi="微软雅黑" w:cs="宋体"/>
          <w:kern w:val="0"/>
          <w:sz w:val="24"/>
          <w:szCs w:val="24"/>
        </w:rPr>
        <w:t>。帕博西尼和ML329的组合在耐药细胞中均表现出很大的协同作用（补充图 </w:t>
      </w:r>
      <w:hyperlink r:id="rId34" w:anchor="MOESM1" w:history="1">
        <w:r w:rsidRPr="00D62A3D">
          <w:rPr>
            <w:rFonts w:ascii="微软雅黑" w:eastAsia="微软雅黑" w:hAnsi="微软雅黑" w:cs="宋体"/>
            <w:kern w:val="0"/>
            <w:sz w:val="24"/>
            <w:szCs w:val="24"/>
            <w:u w:val="single"/>
          </w:rPr>
          <w:t>1e，f</w:t>
        </w:r>
      </w:hyperlink>
      <w:r w:rsidRPr="00D62A3D">
        <w:rPr>
          <w:rFonts w:ascii="微软雅黑" w:eastAsia="微软雅黑" w:hAnsi="微软雅黑" w:cs="宋体"/>
          <w:kern w:val="0"/>
          <w:sz w:val="24"/>
          <w:szCs w:val="24"/>
        </w:rPr>
        <w:t>）。</w:t>
      </w:r>
    </w:p>
    <w:p w14:paraId="211B5E71" w14:textId="77777777" w:rsidR="00D62A3D" w:rsidRPr="00D62A3D" w:rsidRDefault="00D62A3D" w:rsidP="00D62A3D">
      <w:pPr>
        <w:widowControl/>
        <w:spacing w:line="450" w:lineRule="atLeast"/>
        <w:outlineLvl w:val="3"/>
        <w:rPr>
          <w:rFonts w:ascii="微软雅黑" w:eastAsia="微软雅黑" w:hAnsi="微软雅黑" w:cs="宋体"/>
          <w:kern w:val="0"/>
          <w:sz w:val="30"/>
          <w:szCs w:val="30"/>
        </w:rPr>
      </w:pPr>
      <w:r w:rsidRPr="00D62A3D">
        <w:rPr>
          <w:rFonts w:ascii="微软雅黑" w:eastAsia="微软雅黑" w:hAnsi="微软雅黑" w:cs="宋体"/>
          <w:kern w:val="0"/>
          <w:sz w:val="30"/>
          <w:szCs w:val="30"/>
        </w:rPr>
        <w:t xml:space="preserve">图 1. </w:t>
      </w:r>
      <w:proofErr w:type="spellStart"/>
      <w:r w:rsidRPr="00D62A3D">
        <w:rPr>
          <w:rFonts w:ascii="微软雅黑" w:eastAsia="微软雅黑" w:hAnsi="微软雅黑" w:cs="宋体"/>
          <w:kern w:val="0"/>
          <w:sz w:val="30"/>
          <w:szCs w:val="30"/>
        </w:rPr>
        <w:t>qHTCS</w:t>
      </w:r>
      <w:proofErr w:type="spellEnd"/>
      <w:r w:rsidRPr="00D62A3D">
        <w:rPr>
          <w:rFonts w:ascii="微软雅黑" w:eastAsia="微软雅黑" w:hAnsi="微软雅黑" w:cs="宋体"/>
          <w:kern w:val="0"/>
          <w:sz w:val="30"/>
          <w:szCs w:val="30"/>
        </w:rPr>
        <w:t xml:space="preserve"> 鉴定出 MITF 抑制剂 ML329，可克服 </w:t>
      </w:r>
      <w:proofErr w:type="spellStart"/>
      <w:r w:rsidRPr="00D62A3D">
        <w:rPr>
          <w:rFonts w:ascii="微软雅黑" w:eastAsia="微软雅黑" w:hAnsi="微软雅黑" w:cs="宋体"/>
          <w:kern w:val="0"/>
          <w:sz w:val="30"/>
          <w:szCs w:val="30"/>
        </w:rPr>
        <w:t>palbociclib</w:t>
      </w:r>
      <w:proofErr w:type="spellEnd"/>
      <w:r w:rsidRPr="00D62A3D">
        <w:rPr>
          <w:rFonts w:ascii="微软雅黑" w:eastAsia="微软雅黑" w:hAnsi="微软雅黑" w:cs="宋体"/>
          <w:kern w:val="0"/>
          <w:sz w:val="30"/>
          <w:szCs w:val="30"/>
        </w:rPr>
        <w:t xml:space="preserve"> 耐药性。</w:t>
      </w:r>
    </w:p>
    <w:p w14:paraId="3202C621" w14:textId="259DA41C" w:rsidR="00D62A3D" w:rsidRPr="00D62A3D" w:rsidRDefault="00D62A3D" w:rsidP="00D62A3D">
      <w:pPr>
        <w:widowControl/>
        <w:spacing w:before="450"/>
        <w:rPr>
          <w:rFonts w:ascii="微软雅黑" w:eastAsia="微软雅黑" w:hAnsi="微软雅黑" w:cs="宋体"/>
          <w:kern w:val="0"/>
          <w:sz w:val="24"/>
          <w:szCs w:val="24"/>
        </w:rPr>
      </w:pPr>
      <w:r w:rsidRPr="00D62A3D">
        <w:rPr>
          <w:rFonts w:ascii="微软雅黑" w:eastAsia="微软雅黑" w:hAnsi="微软雅黑" w:cs="宋体"/>
          <w:noProof/>
          <w:kern w:val="0"/>
          <w:sz w:val="24"/>
          <w:szCs w:val="24"/>
        </w:rPr>
        <w:lastRenderedPageBreak/>
        <w:drawing>
          <wp:inline distT="0" distB="0" distL="0" distR="0" wp14:anchorId="6B873598" wp14:editId="0FA770C3">
            <wp:extent cx="5274310" cy="6806565"/>
            <wp:effectExtent l="0" t="0" r="2540" b="0"/>
            <wp:docPr id="7" name="图片 7" descr="图 1">
              <a:hlinkClick xmlns:a="http://schemas.openxmlformats.org/drawingml/2006/main" r:id="rId3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33e488" descr="图 1">
                      <a:hlinkClick r:id="rId35" tgtFrame="&quot;_blank&quot;"/>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274310" cy="6806565"/>
                    </a:xfrm>
                    <a:prstGeom prst="rect">
                      <a:avLst/>
                    </a:prstGeom>
                    <a:noFill/>
                    <a:ln>
                      <a:noFill/>
                    </a:ln>
                  </pic:spPr>
                </pic:pic>
              </a:graphicData>
            </a:graphic>
          </wp:inline>
        </w:drawing>
      </w:r>
    </w:p>
    <w:p w14:paraId="1EFB6D5F" w14:textId="77777777" w:rsidR="00D62A3D" w:rsidRPr="00D62A3D" w:rsidRDefault="00D62A3D" w:rsidP="00D62A3D">
      <w:pPr>
        <w:widowControl/>
        <w:rPr>
          <w:rFonts w:ascii="微软雅黑" w:eastAsia="微软雅黑" w:hAnsi="微软雅黑" w:cs="宋体"/>
          <w:kern w:val="0"/>
          <w:sz w:val="24"/>
          <w:szCs w:val="24"/>
        </w:rPr>
      </w:pPr>
      <w:r w:rsidRPr="00D62A3D">
        <w:rPr>
          <w:rFonts w:ascii="微软雅黑" w:eastAsia="微软雅黑" w:hAnsi="微软雅黑" w:cs="宋体"/>
          <w:b/>
          <w:bCs/>
          <w:kern w:val="0"/>
          <w:sz w:val="24"/>
          <w:szCs w:val="24"/>
        </w:rPr>
        <w:t xml:space="preserve">a. </w:t>
      </w:r>
      <w:proofErr w:type="spellStart"/>
      <w:r w:rsidRPr="00D62A3D">
        <w:rPr>
          <w:rFonts w:ascii="微软雅黑" w:eastAsia="微软雅黑" w:hAnsi="微软雅黑" w:cs="宋体"/>
          <w:b/>
          <w:bCs/>
          <w:kern w:val="0"/>
          <w:sz w:val="24"/>
          <w:szCs w:val="24"/>
        </w:rPr>
        <w:t>qHTCS</w:t>
      </w:r>
      <w:proofErr w:type="spellEnd"/>
      <w:r w:rsidRPr="00D62A3D">
        <w:rPr>
          <w:rFonts w:ascii="微软雅黑" w:eastAsia="微软雅黑" w:hAnsi="微软雅黑" w:cs="宋体"/>
          <w:b/>
          <w:bCs/>
          <w:kern w:val="0"/>
          <w:sz w:val="24"/>
          <w:szCs w:val="24"/>
        </w:rPr>
        <w:t xml:space="preserve"> 的示意图</w:t>
      </w:r>
      <w:r w:rsidRPr="00D62A3D">
        <w:rPr>
          <w:rFonts w:ascii="微软雅黑" w:eastAsia="微软雅黑" w:hAnsi="微软雅黑" w:cs="宋体"/>
          <w:kern w:val="0"/>
          <w:sz w:val="24"/>
          <w:szCs w:val="24"/>
        </w:rPr>
        <w:t>，用于筛选能够克服帕博西尼耐药性的 ML329。b.表面图（上图）和协同矩阵（下图）展示了帕博西尼和 ML329 在 MCF-7 PR 和 T-47D PR 细胞中的协同作用（</w:t>
      </w:r>
      <w:r w:rsidRPr="00D62A3D">
        <w:rPr>
          <w:rFonts w:ascii="微软雅黑" w:eastAsia="微软雅黑" w:hAnsi="微软雅黑" w:cs="宋体"/>
          <w:i/>
          <w:iCs/>
          <w:kern w:val="0"/>
          <w:sz w:val="24"/>
          <w:szCs w:val="24"/>
        </w:rPr>
        <w:t>n</w:t>
      </w:r>
      <w:r w:rsidRPr="00D62A3D">
        <w:rPr>
          <w:rFonts w:ascii="微软雅黑" w:eastAsia="微软雅黑" w:hAnsi="微软雅黑" w:cs="宋体"/>
          <w:kern w:val="0"/>
          <w:sz w:val="24"/>
          <w:szCs w:val="24"/>
        </w:rPr>
        <w:t> = 3个</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独立实验）。</w:t>
      </w:r>
      <w:proofErr w:type="gramStart"/>
      <w:r w:rsidRPr="00D62A3D">
        <w:rPr>
          <w:rFonts w:ascii="微软雅黑" w:eastAsia="微软雅黑" w:hAnsi="微软雅黑" w:cs="宋体"/>
          <w:kern w:val="0"/>
          <w:sz w:val="24"/>
          <w:szCs w:val="24"/>
        </w:rPr>
        <w:t>c </w:t>
      </w:r>
      <w:r w:rsidRPr="00D62A3D">
        <w:rPr>
          <w:rFonts w:ascii="微软雅黑" w:eastAsia="微软雅黑" w:hAnsi="微软雅黑" w:cs="宋体"/>
          <w:b/>
          <w:bCs/>
          <w:kern w:val="0"/>
          <w:sz w:val="24"/>
          <w:szCs w:val="24"/>
        </w:rPr>
        <w:t>.</w:t>
      </w:r>
      <w:proofErr w:type="gramEnd"/>
      <w:r w:rsidRPr="00D62A3D">
        <w:rPr>
          <w:rFonts w:ascii="微软雅黑" w:eastAsia="微软雅黑" w:hAnsi="微软雅黑" w:cs="宋体"/>
          <w:kern w:val="0"/>
          <w:sz w:val="24"/>
          <w:szCs w:val="24"/>
        </w:rPr>
        <w:t xml:space="preserve"> Edu 染色用于测量经指定处理的 MCF-7 PR 细胞中 S 期细胞的比例。比例尺代表 20 </w:t>
      </w:r>
      <w:proofErr w:type="spellStart"/>
      <w:r w:rsidRPr="00D62A3D">
        <w:rPr>
          <w:rFonts w:ascii="微软雅黑" w:eastAsia="微软雅黑" w:hAnsi="微软雅黑" w:cs="宋体"/>
          <w:kern w:val="0"/>
          <w:sz w:val="24"/>
          <w:szCs w:val="24"/>
        </w:rPr>
        <w:t>μm</w:t>
      </w:r>
      <w:proofErr w:type="spellEnd"/>
      <w:r w:rsidRPr="00D62A3D">
        <w:rPr>
          <w:rFonts w:ascii="微软雅黑" w:eastAsia="微软雅黑" w:hAnsi="微软雅黑" w:cs="宋体"/>
          <w:kern w:val="0"/>
          <w:sz w:val="24"/>
          <w:szCs w:val="24"/>
        </w:rPr>
        <w:t>。（</w:t>
      </w:r>
      <w:r w:rsidRPr="00D62A3D">
        <w:rPr>
          <w:rFonts w:ascii="微软雅黑" w:eastAsia="微软雅黑" w:hAnsi="微软雅黑" w:cs="宋体"/>
          <w:i/>
          <w:iCs/>
          <w:kern w:val="0"/>
          <w:sz w:val="24"/>
          <w:szCs w:val="24"/>
        </w:rPr>
        <w:t>n</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 xml:space="preserve">= 3 </w:t>
      </w:r>
      <w:proofErr w:type="gramStart"/>
      <w:r w:rsidRPr="00D62A3D">
        <w:rPr>
          <w:rFonts w:ascii="微软雅黑" w:eastAsia="微软雅黑" w:hAnsi="微软雅黑" w:cs="宋体"/>
          <w:kern w:val="0"/>
          <w:sz w:val="24"/>
          <w:szCs w:val="24"/>
        </w:rPr>
        <w:t>个</w:t>
      </w:r>
      <w:proofErr w:type="gramEnd"/>
      <w:r w:rsidRPr="00D62A3D">
        <w:rPr>
          <w:rFonts w:ascii="微软雅黑" w:eastAsia="微软雅黑" w:hAnsi="微软雅黑" w:cs="宋体"/>
          <w:kern w:val="0"/>
          <w:sz w:val="24"/>
          <w:szCs w:val="24"/>
        </w:rPr>
        <w:t>独立实验）。d </w:t>
      </w:r>
      <w:r w:rsidRPr="00D62A3D">
        <w:rPr>
          <w:rFonts w:ascii="微软雅黑" w:eastAsia="微软雅黑" w:hAnsi="微软雅黑" w:cs="宋体"/>
          <w:b/>
          <w:bCs/>
          <w:kern w:val="0"/>
          <w:sz w:val="24"/>
          <w:szCs w:val="24"/>
        </w:rPr>
        <w:t>、e.</w:t>
      </w:r>
      <w:r w:rsidRPr="00D62A3D">
        <w:rPr>
          <w:rFonts w:ascii="微软雅黑" w:eastAsia="微软雅黑" w:hAnsi="微软雅黑" w:cs="宋体"/>
          <w:kern w:val="0"/>
          <w:sz w:val="24"/>
          <w:szCs w:val="24"/>
        </w:rPr>
        <w:t>经指定处理的 MCF-7 PR 和 T-47D PR 细胞的克隆形成</w:t>
      </w:r>
      <w:r w:rsidRPr="00D62A3D">
        <w:rPr>
          <w:rFonts w:ascii="微软雅黑" w:eastAsia="微软雅黑" w:hAnsi="微软雅黑" w:cs="宋体"/>
          <w:kern w:val="0"/>
          <w:sz w:val="24"/>
          <w:szCs w:val="24"/>
        </w:rPr>
        <w:lastRenderedPageBreak/>
        <w:t>（</w:t>
      </w:r>
      <w:r w:rsidRPr="00D62A3D">
        <w:rPr>
          <w:rFonts w:ascii="微软雅黑" w:eastAsia="微软雅黑" w:hAnsi="微软雅黑" w:cs="宋体"/>
          <w:b/>
          <w:bCs/>
          <w:kern w:val="0"/>
          <w:sz w:val="24"/>
          <w:szCs w:val="24"/>
        </w:rPr>
        <w:t>d</w:t>
      </w:r>
      <w:r w:rsidRPr="00D62A3D">
        <w:rPr>
          <w:rFonts w:ascii="微软雅黑" w:eastAsia="微软雅黑" w:hAnsi="微软雅黑" w:cs="宋体"/>
          <w:kern w:val="0"/>
          <w:sz w:val="24"/>
          <w:szCs w:val="24"/>
        </w:rPr>
        <w:t>）和定量结果（</w:t>
      </w:r>
      <w:r w:rsidRPr="00D62A3D">
        <w:rPr>
          <w:rFonts w:ascii="微软雅黑" w:eastAsia="微软雅黑" w:hAnsi="微软雅黑" w:cs="宋体"/>
          <w:b/>
          <w:bCs/>
          <w:kern w:val="0"/>
          <w:sz w:val="24"/>
          <w:szCs w:val="24"/>
        </w:rPr>
        <w:t>e ）的代表性图像（ </w:t>
      </w:r>
      <w:r w:rsidRPr="00D62A3D">
        <w:rPr>
          <w:rFonts w:ascii="微软雅黑" w:eastAsia="微软雅黑" w:hAnsi="微软雅黑" w:cs="宋体"/>
          <w:i/>
          <w:iCs/>
          <w:kern w:val="0"/>
          <w:sz w:val="24"/>
          <w:szCs w:val="24"/>
        </w:rPr>
        <w:t>n</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 xml:space="preserve">= 3 </w:t>
      </w:r>
      <w:proofErr w:type="gramStart"/>
      <w:r w:rsidRPr="00D62A3D">
        <w:rPr>
          <w:rFonts w:ascii="微软雅黑" w:eastAsia="微软雅黑" w:hAnsi="微软雅黑" w:cs="宋体"/>
          <w:kern w:val="0"/>
          <w:sz w:val="24"/>
          <w:szCs w:val="24"/>
        </w:rPr>
        <w:t>个</w:t>
      </w:r>
      <w:proofErr w:type="gramEnd"/>
      <w:r w:rsidRPr="00D62A3D">
        <w:rPr>
          <w:rFonts w:ascii="微软雅黑" w:eastAsia="微软雅黑" w:hAnsi="微软雅黑" w:cs="宋体"/>
          <w:kern w:val="0"/>
          <w:sz w:val="24"/>
          <w:szCs w:val="24"/>
        </w:rPr>
        <w:t>独立实验）。f </w:t>
      </w:r>
      <w:r w:rsidRPr="00D62A3D">
        <w:rPr>
          <w:rFonts w:ascii="微软雅黑" w:eastAsia="微软雅黑" w:hAnsi="微软雅黑" w:cs="宋体"/>
          <w:b/>
          <w:bCs/>
          <w:kern w:val="0"/>
          <w:sz w:val="24"/>
          <w:szCs w:val="24"/>
        </w:rPr>
        <w:t>、g.</w:t>
      </w:r>
      <w:r w:rsidRPr="00D62A3D">
        <w:rPr>
          <w:rFonts w:ascii="微软雅黑" w:eastAsia="微软雅黑" w:hAnsi="微软雅黑" w:cs="宋体"/>
          <w:kern w:val="0"/>
          <w:sz w:val="24"/>
          <w:szCs w:val="24"/>
        </w:rPr>
        <w:t>经生理盐水、帕博西尼（25 mg/kg）、 </w:t>
      </w:r>
      <w:r w:rsidRPr="00D62A3D">
        <w:rPr>
          <w:rFonts w:ascii="微软雅黑" w:eastAsia="微软雅黑" w:hAnsi="微软雅黑" w:cs="宋体"/>
          <w:b/>
          <w:bCs/>
          <w:kern w:val="0"/>
          <w:sz w:val="24"/>
          <w:szCs w:val="24"/>
        </w:rPr>
        <w:t>ML329</w:t>
      </w:r>
      <w:r w:rsidRPr="00D62A3D">
        <w:rPr>
          <w:rFonts w:ascii="微软雅黑" w:eastAsia="微软雅黑" w:hAnsi="微软雅黑" w:cs="宋体"/>
          <w:kern w:val="0"/>
          <w:sz w:val="24"/>
          <w:szCs w:val="24"/>
        </w:rPr>
        <w:t> （5 mg/kg）或二者联合处理 3 周后， MCF-7 PR 异种移植瘤的代表性图像（</w:t>
      </w:r>
      <w:r w:rsidRPr="00D62A3D">
        <w:rPr>
          <w:rFonts w:ascii="微软雅黑" w:eastAsia="微软雅黑" w:hAnsi="微软雅黑" w:cs="宋体"/>
          <w:b/>
          <w:bCs/>
          <w:kern w:val="0"/>
          <w:sz w:val="24"/>
          <w:szCs w:val="24"/>
        </w:rPr>
        <w:t>f</w:t>
      </w:r>
      <w:r w:rsidRPr="00D62A3D">
        <w:rPr>
          <w:rFonts w:ascii="微软雅黑" w:eastAsia="微软雅黑" w:hAnsi="微软雅黑" w:cs="宋体"/>
          <w:kern w:val="0"/>
          <w:sz w:val="24"/>
          <w:szCs w:val="24"/>
        </w:rPr>
        <w:t>）和生长曲线（g）。</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每组</w:t>
      </w:r>
      <w:r w:rsidRPr="00D62A3D">
        <w:rPr>
          <w:rFonts w:ascii="微软雅黑" w:eastAsia="微软雅黑" w:hAnsi="微软雅黑" w:cs="宋体"/>
          <w:i/>
          <w:iCs/>
          <w:kern w:val="0"/>
          <w:sz w:val="24"/>
          <w:szCs w:val="24"/>
        </w:rPr>
        <w:t>n = 6 只小鼠。** p</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hint="eastAsia"/>
          <w:kern w:val="0"/>
          <w:sz w:val="24"/>
          <w:szCs w:val="24"/>
        </w:rPr>
        <w:t>≤</w:t>
      </w:r>
      <w:r w:rsidRPr="00D62A3D">
        <w:rPr>
          <w:rFonts w:ascii="微软雅黑" w:eastAsia="微软雅黑" w:hAnsi="微软雅黑" w:cs="宋体"/>
          <w:kern w:val="0"/>
          <w:sz w:val="24"/>
          <w:szCs w:val="24"/>
        </w:rPr>
        <w:t xml:space="preserve"> 0.01。所有误差线均表示为平均值 ± 标准误 (SEM)。采用双尾 Student's </w:t>
      </w:r>
      <w:r w:rsidRPr="00D62A3D">
        <w:rPr>
          <w:rFonts w:ascii="微软雅黑" w:eastAsia="微软雅黑" w:hAnsi="微软雅黑" w:cs="宋体"/>
          <w:i/>
          <w:iCs/>
          <w:kern w:val="0"/>
          <w:sz w:val="24"/>
          <w:szCs w:val="24"/>
        </w:rPr>
        <w:t>t</w:t>
      </w:r>
      <w:r w:rsidRPr="00D62A3D">
        <w:rPr>
          <w:rFonts w:ascii="微软雅黑" w:eastAsia="微软雅黑" w:hAnsi="微软雅黑" w:cs="宋体"/>
          <w:kern w:val="0"/>
          <w:sz w:val="24"/>
          <w:szCs w:val="24"/>
        </w:rPr>
        <w:t>检验进行统计学评估。原始数据</w:t>
      </w:r>
      <w:proofErr w:type="gramStart"/>
      <w:r w:rsidRPr="00D62A3D">
        <w:rPr>
          <w:rFonts w:ascii="微软雅黑" w:eastAsia="微软雅黑" w:hAnsi="微软雅黑" w:cs="宋体"/>
          <w:kern w:val="0"/>
          <w:sz w:val="24"/>
          <w:szCs w:val="24"/>
        </w:rPr>
        <w:t>以源数据</w:t>
      </w:r>
      <w:proofErr w:type="gramEnd"/>
      <w:r w:rsidRPr="00D62A3D">
        <w:rPr>
          <w:rFonts w:ascii="微软雅黑" w:eastAsia="微软雅黑" w:hAnsi="微软雅黑" w:cs="宋体"/>
          <w:kern w:val="0"/>
          <w:sz w:val="24"/>
          <w:szCs w:val="24"/>
        </w:rPr>
        <w:t>文件的形式提供。</w:t>
      </w:r>
    </w:p>
    <w:p w14:paraId="2E9F97C0" w14:textId="77777777" w:rsidR="00D62A3D" w:rsidRPr="00D62A3D" w:rsidRDefault="00D62A3D" w:rsidP="00D62A3D">
      <w:pPr>
        <w:widowControl/>
        <w:spacing w:before="450"/>
        <w:rPr>
          <w:rFonts w:ascii="微软雅黑" w:eastAsia="微软雅黑" w:hAnsi="微软雅黑" w:cs="宋体"/>
          <w:kern w:val="0"/>
          <w:sz w:val="24"/>
          <w:szCs w:val="24"/>
        </w:rPr>
      </w:pPr>
      <w:r w:rsidRPr="00D62A3D">
        <w:rPr>
          <w:rFonts w:ascii="微软雅黑" w:eastAsia="微软雅黑" w:hAnsi="微软雅黑" w:cs="宋体"/>
          <w:kern w:val="0"/>
          <w:sz w:val="24"/>
          <w:szCs w:val="24"/>
        </w:rPr>
        <w:t>为了检测联合治疗是否影响细胞周期进程，我们采用Edu掺入法检测了耐药细胞的增殖情况。结果显示，单独使用Palbociclib或ML329对MCF-7 PR细胞的S期细胞比例影响甚微或有限。然而，ML329与Palbociclib联合治疗显著降低了MCF-7 PR细胞的S期细胞比例，表明联合用药而非单药治疗可导致细胞周期停滞于S期之前（图 </w:t>
      </w:r>
      <w:hyperlink r:id="rId37" w:anchor="Fig1" w:history="1">
        <w:r w:rsidRPr="00D62A3D">
          <w:rPr>
            <w:rFonts w:ascii="微软雅黑" w:eastAsia="微软雅黑" w:hAnsi="微软雅黑" w:cs="宋体"/>
            <w:kern w:val="0"/>
            <w:sz w:val="24"/>
            <w:szCs w:val="24"/>
            <w:u w:val="single"/>
          </w:rPr>
          <w:t>1c</w:t>
        </w:r>
      </w:hyperlink>
      <w:r w:rsidRPr="00D62A3D">
        <w:rPr>
          <w:rFonts w:ascii="微软雅黑" w:eastAsia="微软雅黑" w:hAnsi="微软雅黑" w:cs="宋体"/>
          <w:kern w:val="0"/>
          <w:sz w:val="24"/>
          <w:szCs w:val="24"/>
        </w:rPr>
        <w:t>）。与这些协同效应一致，联合治疗显著降低了耐药细胞的集落形成能力（图 </w:t>
      </w:r>
      <w:hyperlink r:id="rId38" w:anchor="Fig1" w:history="1">
        <w:r w:rsidRPr="00D62A3D">
          <w:rPr>
            <w:rFonts w:ascii="微软雅黑" w:eastAsia="微软雅黑" w:hAnsi="微软雅黑" w:cs="宋体"/>
            <w:kern w:val="0"/>
            <w:sz w:val="24"/>
            <w:szCs w:val="24"/>
            <w:u w:val="single"/>
          </w:rPr>
          <w:t>1d、e</w:t>
        </w:r>
      </w:hyperlink>
      <w:r w:rsidRPr="00D62A3D">
        <w:rPr>
          <w:rFonts w:ascii="微软雅黑" w:eastAsia="微软雅黑" w:hAnsi="微软雅黑" w:cs="宋体"/>
          <w:kern w:val="0"/>
          <w:sz w:val="24"/>
          <w:szCs w:val="24"/>
        </w:rPr>
        <w:t>），并使体内耐药的MCF-7 PR肿瘤对Palbociclib重新敏感（图 </w:t>
      </w:r>
      <w:hyperlink r:id="rId39" w:anchor="Fig1" w:history="1">
        <w:r w:rsidRPr="00D62A3D">
          <w:rPr>
            <w:rFonts w:ascii="微软雅黑" w:eastAsia="微软雅黑" w:hAnsi="微软雅黑" w:cs="宋体"/>
            <w:kern w:val="0"/>
            <w:sz w:val="24"/>
            <w:szCs w:val="24"/>
            <w:u w:val="single"/>
          </w:rPr>
          <w:t>1f、g</w:t>
        </w:r>
      </w:hyperlink>
      <w:r w:rsidRPr="00D62A3D">
        <w:rPr>
          <w:rFonts w:ascii="微软雅黑" w:eastAsia="微软雅黑" w:hAnsi="微软雅黑" w:cs="宋体"/>
          <w:kern w:val="0"/>
          <w:sz w:val="24"/>
          <w:szCs w:val="24"/>
        </w:rPr>
        <w:t>和补充图 </w:t>
      </w:r>
      <w:hyperlink r:id="rId40" w:anchor="MOESM1" w:history="1">
        <w:r w:rsidRPr="00D62A3D">
          <w:rPr>
            <w:rFonts w:ascii="微软雅黑" w:eastAsia="微软雅黑" w:hAnsi="微软雅黑" w:cs="宋体"/>
            <w:kern w:val="0"/>
            <w:sz w:val="24"/>
            <w:szCs w:val="24"/>
            <w:u w:val="single"/>
          </w:rPr>
          <w:t>1g</w:t>
        </w:r>
      </w:hyperlink>
      <w:r w:rsidRPr="00D62A3D">
        <w:rPr>
          <w:rFonts w:ascii="微软雅黑" w:eastAsia="微软雅黑" w:hAnsi="微软雅黑" w:cs="宋体"/>
          <w:kern w:val="0"/>
          <w:sz w:val="24"/>
          <w:szCs w:val="24"/>
        </w:rPr>
        <w:t>）。综上所述，这些结果表明MITF抑制剂ML329能够克服乳腺癌细胞对Palbociclib的耐药性。</w:t>
      </w:r>
    </w:p>
    <w:p w14:paraId="3B8D6A1B" w14:textId="77777777" w:rsidR="00D62A3D" w:rsidRPr="00D62A3D" w:rsidRDefault="00D62A3D" w:rsidP="00D62A3D">
      <w:pPr>
        <w:widowControl/>
        <w:spacing w:line="450" w:lineRule="atLeast"/>
        <w:outlineLvl w:val="2"/>
        <w:rPr>
          <w:rFonts w:ascii="微软雅黑" w:eastAsia="微软雅黑" w:hAnsi="微软雅黑" w:cs="宋体"/>
          <w:kern w:val="0"/>
          <w:sz w:val="32"/>
          <w:szCs w:val="32"/>
        </w:rPr>
      </w:pPr>
      <w:r w:rsidRPr="00D62A3D">
        <w:rPr>
          <w:rFonts w:ascii="微软雅黑" w:eastAsia="微软雅黑" w:hAnsi="微软雅黑" w:cs="宋体"/>
          <w:kern w:val="0"/>
          <w:sz w:val="32"/>
          <w:szCs w:val="32"/>
        </w:rPr>
        <w:t>MITF抑制剂可通过激活乳腺癌细胞的衰老通路克服帕博西尼耐药性。</w:t>
      </w:r>
    </w:p>
    <w:p w14:paraId="3B2C60FB" w14:textId="77777777" w:rsidR="00D62A3D" w:rsidRPr="00D62A3D" w:rsidRDefault="00D62A3D" w:rsidP="00D62A3D">
      <w:pPr>
        <w:widowControl/>
        <w:spacing w:before="450"/>
        <w:rPr>
          <w:rFonts w:ascii="微软雅黑" w:eastAsia="微软雅黑" w:hAnsi="微软雅黑" w:cs="宋体"/>
          <w:kern w:val="0"/>
          <w:sz w:val="24"/>
          <w:szCs w:val="24"/>
        </w:rPr>
      </w:pPr>
      <w:r w:rsidRPr="00D62A3D">
        <w:rPr>
          <w:rFonts w:ascii="微软雅黑" w:eastAsia="微软雅黑" w:hAnsi="微软雅黑" w:cs="宋体"/>
          <w:kern w:val="0"/>
          <w:sz w:val="24"/>
          <w:szCs w:val="24"/>
        </w:rPr>
        <w:t>接下来，我们研究了MITF如何调控帕博西尼耐药性。鉴于MITF基因转录多种异构体&lt;sup&gt; </w:t>
      </w:r>
      <w:hyperlink r:id="rId41" w:anchor="CR42" w:history="1">
        <w:r w:rsidRPr="00D62A3D">
          <w:rPr>
            <w:rFonts w:ascii="微软雅黑" w:eastAsia="微软雅黑" w:hAnsi="微软雅黑" w:cs="宋体"/>
            <w:kern w:val="0"/>
            <w:sz w:val="24"/>
            <w:szCs w:val="24"/>
            <w:u w:val="single"/>
            <w:vertAlign w:val="superscript"/>
          </w:rPr>
          <w:t>42&lt;/sup&gt;</w:t>
        </w:r>
      </w:hyperlink>
      <w:r w:rsidRPr="00D62A3D">
        <w:rPr>
          <w:rFonts w:ascii="微软雅黑" w:eastAsia="微软雅黑" w:hAnsi="微软雅黑" w:cs="宋体"/>
          <w:kern w:val="0"/>
          <w:sz w:val="24"/>
          <w:szCs w:val="24"/>
        </w:rPr>
        <w:t>，我们首先确定哪种MITF异构体在耐药细胞中富集。通过RT-PCR，我们发现与敏感细胞相比，MITF-A是MCF-7 PR和T-47D PR细胞中</w:t>
      </w:r>
      <w:proofErr w:type="gramStart"/>
      <w:r w:rsidRPr="00D62A3D">
        <w:rPr>
          <w:rFonts w:ascii="微软雅黑" w:eastAsia="微软雅黑" w:hAnsi="微软雅黑" w:cs="宋体"/>
          <w:kern w:val="0"/>
          <w:sz w:val="24"/>
          <w:szCs w:val="24"/>
        </w:rPr>
        <w:t>高表达</w:t>
      </w:r>
      <w:proofErr w:type="gramEnd"/>
      <w:r w:rsidRPr="00D62A3D">
        <w:rPr>
          <w:rFonts w:ascii="微软雅黑" w:eastAsia="微软雅黑" w:hAnsi="微软雅黑" w:cs="宋体"/>
          <w:kern w:val="0"/>
          <w:sz w:val="24"/>
          <w:szCs w:val="24"/>
        </w:rPr>
        <w:t>的主要异构体（补充图 </w:t>
      </w:r>
      <w:hyperlink r:id="rId42" w:anchor="MOESM1" w:history="1">
        <w:r w:rsidRPr="00D62A3D">
          <w:rPr>
            <w:rFonts w:ascii="微软雅黑" w:eastAsia="微软雅黑" w:hAnsi="微软雅黑" w:cs="宋体"/>
            <w:kern w:val="0"/>
            <w:sz w:val="24"/>
            <w:szCs w:val="24"/>
            <w:u w:val="single"/>
          </w:rPr>
          <w:t>2a</w:t>
        </w:r>
      </w:hyperlink>
      <w:r w:rsidRPr="00D62A3D">
        <w:rPr>
          <w:rFonts w:ascii="微软雅黑" w:eastAsia="微软雅黑" w:hAnsi="微软雅黑" w:cs="宋体"/>
          <w:kern w:val="0"/>
          <w:sz w:val="24"/>
          <w:szCs w:val="24"/>
        </w:rPr>
        <w:t>）（下文中我们将MITF-A简称为MITF）。RNA-seq和Western blot分析均表明，与敏感细胞相比，耐药细胞中MITF mRNA和蛋白的表达显著升高（图 </w:t>
      </w:r>
      <w:hyperlink r:id="rId43" w:anchor="Fig2" w:history="1">
        <w:r w:rsidRPr="00D62A3D">
          <w:rPr>
            <w:rFonts w:ascii="微软雅黑" w:eastAsia="微软雅黑" w:hAnsi="微软雅黑" w:cs="宋体"/>
            <w:kern w:val="0"/>
            <w:sz w:val="24"/>
            <w:szCs w:val="24"/>
            <w:u w:val="single"/>
          </w:rPr>
          <w:t>2a，b</w:t>
        </w:r>
      </w:hyperlink>
      <w:r w:rsidRPr="00D62A3D">
        <w:rPr>
          <w:rFonts w:ascii="微软雅黑" w:eastAsia="微软雅黑" w:hAnsi="微软雅黑" w:cs="宋体"/>
          <w:kern w:val="0"/>
          <w:sz w:val="24"/>
          <w:szCs w:val="24"/>
        </w:rPr>
        <w:t>）。有趣的是，使用小发夹RNA（shRNA）</w:t>
      </w:r>
      <w:r w:rsidRPr="00D62A3D">
        <w:rPr>
          <w:rFonts w:ascii="微软雅黑" w:eastAsia="微软雅黑" w:hAnsi="微软雅黑" w:cs="宋体"/>
          <w:kern w:val="0"/>
          <w:sz w:val="24"/>
          <w:szCs w:val="24"/>
        </w:rPr>
        <w:lastRenderedPageBreak/>
        <w:t>抑制MITF可使耐药细胞重新对帕博西尼敏感，这已通过细胞存活率和克隆形成实验证实（图 </w:t>
      </w:r>
      <w:hyperlink r:id="rId44" w:anchor="Fig2" w:history="1">
        <w:r w:rsidRPr="00D62A3D">
          <w:rPr>
            <w:rFonts w:ascii="微软雅黑" w:eastAsia="微软雅黑" w:hAnsi="微软雅黑" w:cs="宋体"/>
            <w:kern w:val="0"/>
            <w:sz w:val="24"/>
            <w:szCs w:val="24"/>
            <w:u w:val="single"/>
          </w:rPr>
          <w:t>2c</w:t>
        </w:r>
      </w:hyperlink>
      <w:r w:rsidRPr="00D62A3D">
        <w:rPr>
          <w:rFonts w:ascii="微软雅黑" w:eastAsia="微软雅黑" w:hAnsi="微软雅黑" w:cs="宋体"/>
          <w:kern w:val="0"/>
          <w:sz w:val="24"/>
          <w:szCs w:val="24"/>
        </w:rPr>
        <w:t>和补充图 </w:t>
      </w:r>
      <w:hyperlink r:id="rId45" w:anchor="MOESM1" w:history="1">
        <w:r w:rsidRPr="00D62A3D">
          <w:rPr>
            <w:rFonts w:ascii="微软雅黑" w:eastAsia="微软雅黑" w:hAnsi="微软雅黑" w:cs="宋体"/>
            <w:kern w:val="0"/>
            <w:sz w:val="24"/>
            <w:szCs w:val="24"/>
            <w:u w:val="single"/>
          </w:rPr>
          <w:t>2b-d</w:t>
        </w:r>
      </w:hyperlink>
      <w:r w:rsidRPr="00D62A3D">
        <w:rPr>
          <w:rFonts w:ascii="微软雅黑" w:eastAsia="微软雅黑" w:hAnsi="微软雅黑" w:cs="宋体"/>
          <w:kern w:val="0"/>
          <w:sz w:val="24"/>
          <w:szCs w:val="24"/>
        </w:rPr>
        <w:t>）。与单独使用帕博西尼治疗相比，shRNA</w:t>
      </w:r>
      <w:proofErr w:type="gramStart"/>
      <w:r w:rsidRPr="00D62A3D">
        <w:rPr>
          <w:rFonts w:ascii="微软雅黑" w:eastAsia="微软雅黑" w:hAnsi="微软雅黑" w:cs="宋体"/>
          <w:kern w:val="0"/>
          <w:sz w:val="24"/>
          <w:szCs w:val="24"/>
        </w:rPr>
        <w:t>介</w:t>
      </w:r>
      <w:proofErr w:type="gramEnd"/>
      <w:r w:rsidRPr="00D62A3D">
        <w:rPr>
          <w:rFonts w:ascii="微软雅黑" w:eastAsia="微软雅黑" w:hAnsi="微软雅黑" w:cs="宋体"/>
          <w:kern w:val="0"/>
          <w:sz w:val="24"/>
          <w:szCs w:val="24"/>
        </w:rPr>
        <w:t>导的MITF耗竭持续导致磷酸化Rb显著降低，同时p21水平升高（图 </w:t>
      </w:r>
      <w:hyperlink r:id="rId46" w:anchor="Fig2" w:history="1">
        <w:r w:rsidRPr="00D62A3D">
          <w:rPr>
            <w:rFonts w:ascii="微软雅黑" w:eastAsia="微软雅黑" w:hAnsi="微软雅黑" w:cs="宋体"/>
            <w:kern w:val="0"/>
            <w:sz w:val="24"/>
            <w:szCs w:val="24"/>
            <w:u w:val="single"/>
          </w:rPr>
          <w:t>2d</w:t>
        </w:r>
      </w:hyperlink>
      <w:r w:rsidRPr="00D62A3D">
        <w:rPr>
          <w:rFonts w:ascii="微软雅黑" w:eastAsia="微软雅黑" w:hAnsi="微软雅黑" w:cs="宋体"/>
          <w:kern w:val="0"/>
          <w:sz w:val="24"/>
          <w:szCs w:val="24"/>
        </w:rPr>
        <w:t>和补充图 </w:t>
      </w:r>
      <w:hyperlink r:id="rId47" w:anchor="MOESM1" w:history="1">
        <w:r w:rsidRPr="00D62A3D">
          <w:rPr>
            <w:rFonts w:ascii="微软雅黑" w:eastAsia="微软雅黑" w:hAnsi="微软雅黑" w:cs="宋体"/>
            <w:kern w:val="0"/>
            <w:sz w:val="24"/>
            <w:szCs w:val="24"/>
            <w:u w:val="single"/>
          </w:rPr>
          <w:t>2e</w:t>
        </w:r>
      </w:hyperlink>
      <w:r w:rsidRPr="00D62A3D">
        <w:rPr>
          <w:rFonts w:ascii="微软雅黑" w:eastAsia="微软雅黑" w:hAnsi="微软雅黑" w:cs="宋体"/>
          <w:kern w:val="0"/>
          <w:sz w:val="24"/>
          <w:szCs w:val="24"/>
        </w:rPr>
        <w:t>），表明MITF耗竭与帕博西尼联合治疗可导致耐药细胞的细胞周期阻滞。在耐药细胞中，使用ML329抑制MITF也观察到类似结果（补充图 </w:t>
      </w:r>
      <w:hyperlink r:id="rId48" w:anchor="MOESM1" w:history="1">
        <w:r w:rsidRPr="00D62A3D">
          <w:rPr>
            <w:rFonts w:ascii="微软雅黑" w:eastAsia="微软雅黑" w:hAnsi="微软雅黑" w:cs="宋体"/>
            <w:kern w:val="0"/>
            <w:sz w:val="24"/>
            <w:szCs w:val="24"/>
            <w:u w:val="single"/>
          </w:rPr>
          <w:t>2f</w:t>
        </w:r>
      </w:hyperlink>
      <w:r w:rsidRPr="00D62A3D">
        <w:rPr>
          <w:rFonts w:ascii="微软雅黑" w:eastAsia="微软雅黑" w:hAnsi="微软雅黑" w:cs="宋体"/>
          <w:kern w:val="0"/>
          <w:sz w:val="24"/>
          <w:szCs w:val="24"/>
        </w:rPr>
        <w:t>）。与这些体外结果一致，shRNA</w:t>
      </w:r>
      <w:proofErr w:type="gramStart"/>
      <w:r w:rsidRPr="00D62A3D">
        <w:rPr>
          <w:rFonts w:ascii="微软雅黑" w:eastAsia="微软雅黑" w:hAnsi="微软雅黑" w:cs="宋体"/>
          <w:kern w:val="0"/>
          <w:sz w:val="24"/>
          <w:szCs w:val="24"/>
        </w:rPr>
        <w:t>介</w:t>
      </w:r>
      <w:proofErr w:type="gramEnd"/>
      <w:r w:rsidRPr="00D62A3D">
        <w:rPr>
          <w:rFonts w:ascii="微软雅黑" w:eastAsia="微软雅黑" w:hAnsi="微软雅黑" w:cs="宋体"/>
          <w:kern w:val="0"/>
          <w:sz w:val="24"/>
          <w:szCs w:val="24"/>
        </w:rPr>
        <w:t>导的MITF抑制可使MCF-7 PR肿瘤在体内重新对帕博西尼敏感（图 </w:t>
      </w:r>
      <w:hyperlink r:id="rId49" w:anchor="Fig2" w:history="1">
        <w:r w:rsidRPr="00D62A3D">
          <w:rPr>
            <w:rFonts w:ascii="微软雅黑" w:eastAsia="微软雅黑" w:hAnsi="微软雅黑" w:cs="宋体"/>
            <w:kern w:val="0"/>
            <w:sz w:val="24"/>
            <w:szCs w:val="24"/>
            <w:u w:val="single"/>
          </w:rPr>
          <w:t>2e、f</w:t>
        </w:r>
      </w:hyperlink>
      <w:r w:rsidRPr="00D62A3D">
        <w:rPr>
          <w:rFonts w:ascii="微软雅黑" w:eastAsia="微软雅黑" w:hAnsi="微软雅黑" w:cs="宋体"/>
          <w:kern w:val="0"/>
          <w:sz w:val="24"/>
          <w:szCs w:val="24"/>
        </w:rPr>
        <w:t>和补充图 </w:t>
      </w:r>
      <w:hyperlink r:id="rId50" w:anchor="MOESM1" w:history="1">
        <w:r w:rsidRPr="00D62A3D">
          <w:rPr>
            <w:rFonts w:ascii="微软雅黑" w:eastAsia="微软雅黑" w:hAnsi="微软雅黑" w:cs="宋体"/>
            <w:kern w:val="0"/>
            <w:sz w:val="24"/>
            <w:szCs w:val="24"/>
            <w:u w:val="single"/>
          </w:rPr>
          <w:t>2g</w:t>
        </w:r>
      </w:hyperlink>
      <w:r w:rsidRPr="00D62A3D">
        <w:rPr>
          <w:rFonts w:ascii="微软雅黑" w:eastAsia="微软雅黑" w:hAnsi="微软雅黑" w:cs="宋体"/>
          <w:kern w:val="0"/>
          <w:sz w:val="24"/>
          <w:szCs w:val="24"/>
        </w:rPr>
        <w:t>）。因此，MITF似乎在调控CDK4/6抑制剂耐药乳腺癌细胞的帕博西尼耐药性中发挥重要作用。</w:t>
      </w:r>
    </w:p>
    <w:p w14:paraId="3091487D" w14:textId="77777777" w:rsidR="00D62A3D" w:rsidRPr="00D62A3D" w:rsidRDefault="00D62A3D" w:rsidP="00D62A3D">
      <w:pPr>
        <w:widowControl/>
        <w:spacing w:line="450" w:lineRule="atLeast"/>
        <w:outlineLvl w:val="3"/>
        <w:rPr>
          <w:rFonts w:ascii="微软雅黑" w:eastAsia="微软雅黑" w:hAnsi="微软雅黑" w:cs="宋体"/>
          <w:kern w:val="0"/>
          <w:sz w:val="30"/>
          <w:szCs w:val="30"/>
        </w:rPr>
      </w:pPr>
      <w:r w:rsidRPr="00D62A3D">
        <w:rPr>
          <w:rFonts w:ascii="微软雅黑" w:eastAsia="微软雅黑" w:hAnsi="微软雅黑" w:cs="宋体"/>
          <w:kern w:val="0"/>
          <w:sz w:val="30"/>
          <w:szCs w:val="30"/>
        </w:rPr>
        <w:t>图 2. MITF 抑制剂通过激活乳腺癌细胞的</w:t>
      </w:r>
      <w:proofErr w:type="gramStart"/>
      <w:r w:rsidRPr="00D62A3D">
        <w:rPr>
          <w:rFonts w:ascii="微软雅黑" w:eastAsia="微软雅黑" w:hAnsi="微软雅黑" w:cs="宋体"/>
          <w:kern w:val="0"/>
          <w:sz w:val="30"/>
          <w:szCs w:val="30"/>
        </w:rPr>
        <w:t>衰老途径</w:t>
      </w:r>
      <w:proofErr w:type="gramEnd"/>
      <w:r w:rsidRPr="00D62A3D">
        <w:rPr>
          <w:rFonts w:ascii="微软雅黑" w:eastAsia="微软雅黑" w:hAnsi="微软雅黑" w:cs="宋体"/>
          <w:kern w:val="0"/>
          <w:sz w:val="30"/>
          <w:szCs w:val="30"/>
        </w:rPr>
        <w:t xml:space="preserve">克服 </w:t>
      </w:r>
      <w:proofErr w:type="spellStart"/>
      <w:r w:rsidRPr="00D62A3D">
        <w:rPr>
          <w:rFonts w:ascii="微软雅黑" w:eastAsia="微软雅黑" w:hAnsi="微软雅黑" w:cs="宋体"/>
          <w:kern w:val="0"/>
          <w:sz w:val="30"/>
          <w:szCs w:val="30"/>
        </w:rPr>
        <w:t>palbociclib</w:t>
      </w:r>
      <w:proofErr w:type="spellEnd"/>
      <w:r w:rsidRPr="00D62A3D">
        <w:rPr>
          <w:rFonts w:ascii="微软雅黑" w:eastAsia="微软雅黑" w:hAnsi="微软雅黑" w:cs="宋体"/>
          <w:kern w:val="0"/>
          <w:sz w:val="30"/>
          <w:szCs w:val="30"/>
        </w:rPr>
        <w:t xml:space="preserve"> 耐药性。</w:t>
      </w:r>
    </w:p>
    <w:p w14:paraId="5096ABF1" w14:textId="0EEFA334" w:rsidR="00D62A3D" w:rsidRPr="00D62A3D" w:rsidRDefault="00D62A3D" w:rsidP="00D62A3D">
      <w:pPr>
        <w:widowControl/>
        <w:spacing w:before="450"/>
        <w:rPr>
          <w:rFonts w:ascii="微软雅黑" w:eastAsia="微软雅黑" w:hAnsi="微软雅黑" w:cs="宋体"/>
          <w:kern w:val="0"/>
          <w:sz w:val="24"/>
          <w:szCs w:val="24"/>
        </w:rPr>
      </w:pPr>
      <w:r w:rsidRPr="00D62A3D">
        <w:rPr>
          <w:rFonts w:ascii="微软雅黑" w:eastAsia="微软雅黑" w:hAnsi="微软雅黑" w:cs="宋体"/>
          <w:noProof/>
          <w:kern w:val="0"/>
          <w:sz w:val="24"/>
          <w:szCs w:val="24"/>
        </w:rPr>
        <w:lastRenderedPageBreak/>
        <w:drawing>
          <wp:inline distT="0" distB="0" distL="0" distR="0" wp14:anchorId="3D1FF637" wp14:editId="1E005CAA">
            <wp:extent cx="5274310" cy="5772150"/>
            <wp:effectExtent l="0" t="0" r="2540" b="0"/>
            <wp:docPr id="6" name="图片 6" descr="图 2">
              <a:hlinkClick xmlns:a="http://schemas.openxmlformats.org/drawingml/2006/main" r:id="rId5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33e628" descr="图 2">
                      <a:hlinkClick r:id="rId51" tgtFrame="&quot;_blank&quot;"/>
                    </pic:cNvPr>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274310" cy="5772150"/>
                    </a:xfrm>
                    <a:prstGeom prst="rect">
                      <a:avLst/>
                    </a:prstGeom>
                    <a:noFill/>
                    <a:ln>
                      <a:noFill/>
                    </a:ln>
                  </pic:spPr>
                </pic:pic>
              </a:graphicData>
            </a:graphic>
          </wp:inline>
        </w:drawing>
      </w:r>
    </w:p>
    <w:p w14:paraId="571DD761" w14:textId="77777777" w:rsidR="00D62A3D" w:rsidRPr="00D62A3D" w:rsidRDefault="00D62A3D" w:rsidP="00D62A3D">
      <w:pPr>
        <w:widowControl/>
        <w:rPr>
          <w:rFonts w:ascii="微软雅黑" w:eastAsia="微软雅黑" w:hAnsi="微软雅黑" w:cs="宋体"/>
          <w:kern w:val="0"/>
          <w:sz w:val="24"/>
          <w:szCs w:val="24"/>
        </w:rPr>
      </w:pPr>
      <w:r w:rsidRPr="00D62A3D">
        <w:rPr>
          <w:rFonts w:ascii="微软雅黑" w:eastAsia="微软雅黑" w:hAnsi="微软雅黑" w:cs="宋体"/>
          <w:b/>
          <w:bCs/>
          <w:kern w:val="0"/>
          <w:sz w:val="24"/>
          <w:szCs w:val="24"/>
        </w:rPr>
        <w:t>a. 火山</w:t>
      </w:r>
      <w:r w:rsidRPr="00D62A3D">
        <w:rPr>
          <w:rFonts w:ascii="微软雅黑" w:eastAsia="微软雅黑" w:hAnsi="微软雅黑" w:cs="宋体"/>
          <w:kern w:val="0"/>
          <w:sz w:val="24"/>
          <w:szCs w:val="24"/>
        </w:rPr>
        <w:t>图显示MCF-7 PR细胞与MCF-7细胞相比上调和下调的基因。当</w:t>
      </w:r>
      <w:r w:rsidRPr="00D62A3D">
        <w:rPr>
          <w:rFonts w:ascii="微软雅黑" w:eastAsia="微软雅黑" w:hAnsi="微软雅黑" w:cs="宋体"/>
          <w:i/>
          <w:iCs/>
          <w:kern w:val="0"/>
          <w:sz w:val="24"/>
          <w:szCs w:val="24"/>
        </w:rPr>
        <w:t>p值</w:t>
      </w:r>
      <w:r w:rsidRPr="00D62A3D">
        <w:rPr>
          <w:rFonts w:ascii="微软雅黑" w:eastAsia="微软雅黑" w:hAnsi="微软雅黑" w:cs="宋体"/>
          <w:kern w:val="0"/>
          <w:sz w:val="24"/>
          <w:szCs w:val="24"/>
        </w:rPr>
        <w:t>&lt;0.05且变化倍数&gt;2时，认为变化具有统计学意义。</w:t>
      </w:r>
      <w:proofErr w:type="gramStart"/>
      <w:r w:rsidRPr="00D62A3D">
        <w:rPr>
          <w:rFonts w:ascii="微软雅黑" w:eastAsia="微软雅黑" w:hAnsi="微软雅黑" w:cs="宋体"/>
          <w:kern w:val="0"/>
          <w:sz w:val="24"/>
          <w:szCs w:val="24"/>
        </w:rPr>
        <w:t>b </w:t>
      </w:r>
      <w:r w:rsidRPr="00D62A3D">
        <w:rPr>
          <w:rFonts w:ascii="微软雅黑" w:eastAsia="微软雅黑" w:hAnsi="微软雅黑" w:cs="宋体"/>
          <w:b/>
          <w:bCs/>
          <w:kern w:val="0"/>
          <w:sz w:val="24"/>
          <w:szCs w:val="24"/>
        </w:rPr>
        <w:t>.</w:t>
      </w:r>
      <w:r w:rsidRPr="00D62A3D">
        <w:rPr>
          <w:rFonts w:ascii="微软雅黑" w:eastAsia="微软雅黑" w:hAnsi="微软雅黑" w:cs="宋体"/>
          <w:kern w:val="0"/>
          <w:sz w:val="24"/>
          <w:szCs w:val="24"/>
        </w:rPr>
        <w:t>对</w:t>
      </w:r>
      <w:proofErr w:type="gramEnd"/>
      <w:r w:rsidRPr="00D62A3D">
        <w:rPr>
          <w:rFonts w:ascii="微软雅黑" w:eastAsia="微软雅黑" w:hAnsi="微软雅黑" w:cs="宋体"/>
          <w:kern w:val="0"/>
          <w:sz w:val="24"/>
          <w:szCs w:val="24"/>
        </w:rPr>
        <w:t>MCF-7和MCF-7 PR细胞的细胞裂解液进行免疫印迹分析，检测指定蛋白。（</w:t>
      </w:r>
      <w:r w:rsidRPr="00D62A3D">
        <w:rPr>
          <w:rFonts w:ascii="微软雅黑" w:eastAsia="微软雅黑" w:hAnsi="微软雅黑" w:cs="宋体"/>
          <w:i/>
          <w:iCs/>
          <w:kern w:val="0"/>
          <w:sz w:val="24"/>
          <w:szCs w:val="24"/>
        </w:rPr>
        <w:t>n</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 3个独立实验）。</w:t>
      </w:r>
      <w:proofErr w:type="spellStart"/>
      <w:r w:rsidRPr="00D62A3D">
        <w:rPr>
          <w:rFonts w:ascii="微软雅黑" w:eastAsia="微软雅黑" w:hAnsi="微软雅黑" w:cs="宋体"/>
          <w:kern w:val="0"/>
          <w:sz w:val="24"/>
          <w:szCs w:val="24"/>
        </w:rPr>
        <w:t>c.</w:t>
      </w:r>
      <w:proofErr w:type="spellEnd"/>
      <w:r w:rsidRPr="00D62A3D">
        <w:rPr>
          <w:rFonts w:ascii="微软雅黑" w:eastAsia="微软雅黑" w:hAnsi="微软雅黑" w:cs="宋体"/>
          <w:kern w:val="0"/>
          <w:sz w:val="24"/>
          <w:szCs w:val="24"/>
        </w:rPr>
        <w:t>在通过shRNA敲低MITF后，用不同浓度的帕博西尼处理MCF-7 PR和T-47D PR细胞3天，检测细胞活力。（</w:t>
      </w:r>
      <w:r w:rsidRPr="00D62A3D">
        <w:rPr>
          <w:rFonts w:ascii="微软雅黑" w:eastAsia="微软雅黑" w:hAnsi="微软雅黑" w:cs="宋体"/>
          <w:b/>
          <w:bCs/>
          <w:kern w:val="0"/>
          <w:sz w:val="24"/>
          <w:szCs w:val="24"/>
        </w:rPr>
        <w:t>n </w:t>
      </w:r>
      <w:r w:rsidRPr="00D62A3D">
        <w:rPr>
          <w:rFonts w:ascii="微软雅黑" w:eastAsia="微软雅黑" w:hAnsi="微软雅黑" w:cs="宋体"/>
          <w:i/>
          <w:iCs/>
          <w:kern w:val="0"/>
          <w:sz w:val="24"/>
          <w:szCs w:val="24"/>
        </w:rPr>
        <w:t>=</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3个独立实验）。d.</w:t>
      </w:r>
      <w:r w:rsidRPr="00D62A3D">
        <w:rPr>
          <w:rFonts w:ascii="微软雅黑" w:eastAsia="微软雅黑" w:hAnsi="微软雅黑" w:cs="宋体"/>
          <w:b/>
          <w:bCs/>
          <w:kern w:val="0"/>
          <w:sz w:val="24"/>
          <w:szCs w:val="24"/>
        </w:rPr>
        <w:t>用</w:t>
      </w:r>
      <w:proofErr w:type="spellStart"/>
      <w:r w:rsidRPr="00D62A3D">
        <w:rPr>
          <w:rFonts w:ascii="微软雅黑" w:eastAsia="微软雅黑" w:hAnsi="微软雅黑" w:cs="宋体"/>
          <w:kern w:val="0"/>
          <w:sz w:val="24"/>
          <w:szCs w:val="24"/>
        </w:rPr>
        <w:t>shScr</w:t>
      </w:r>
      <w:proofErr w:type="spellEnd"/>
      <w:r w:rsidRPr="00D62A3D">
        <w:rPr>
          <w:rFonts w:ascii="微软雅黑" w:eastAsia="微软雅黑" w:hAnsi="微软雅黑" w:cs="宋体"/>
          <w:kern w:val="0"/>
          <w:sz w:val="24"/>
          <w:szCs w:val="24"/>
        </w:rPr>
        <w:t>或</w:t>
      </w:r>
      <w:proofErr w:type="spellStart"/>
      <w:r w:rsidRPr="00D62A3D">
        <w:rPr>
          <w:rFonts w:ascii="微软雅黑" w:eastAsia="微软雅黑" w:hAnsi="微软雅黑" w:cs="宋体"/>
          <w:kern w:val="0"/>
          <w:sz w:val="24"/>
          <w:szCs w:val="24"/>
        </w:rPr>
        <w:t>shMITF</w:t>
      </w:r>
      <w:proofErr w:type="spellEnd"/>
      <w:r w:rsidRPr="00D62A3D">
        <w:rPr>
          <w:rFonts w:ascii="微软雅黑" w:eastAsia="微软雅黑" w:hAnsi="微软雅黑" w:cs="宋体"/>
          <w:kern w:val="0"/>
          <w:sz w:val="24"/>
          <w:szCs w:val="24"/>
        </w:rPr>
        <w:t>转染的MCF-7 PR细胞用帕博西尼处理，然后进行免疫印迹分析，检测指定蛋白。（</w:t>
      </w:r>
      <w:r w:rsidRPr="00D62A3D">
        <w:rPr>
          <w:rFonts w:ascii="微软雅黑" w:eastAsia="微软雅黑" w:hAnsi="微软雅黑" w:cs="宋体"/>
          <w:i/>
          <w:iCs/>
          <w:kern w:val="0"/>
          <w:sz w:val="24"/>
          <w:szCs w:val="24"/>
        </w:rPr>
        <w:t>n</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 3个独立实验）。e </w:t>
      </w:r>
      <w:r w:rsidRPr="00D62A3D">
        <w:rPr>
          <w:rFonts w:ascii="微软雅黑" w:eastAsia="微软雅黑" w:hAnsi="微软雅黑" w:cs="宋体"/>
          <w:b/>
          <w:bCs/>
          <w:kern w:val="0"/>
          <w:sz w:val="24"/>
          <w:szCs w:val="24"/>
        </w:rPr>
        <w:t>,</w:t>
      </w:r>
      <w:r w:rsidRPr="00D62A3D">
        <w:rPr>
          <w:rFonts w:ascii="微软雅黑" w:eastAsia="微软雅黑" w:hAnsi="微软雅黑" w:cs="宋体"/>
          <w:kern w:val="0"/>
          <w:sz w:val="24"/>
          <w:szCs w:val="24"/>
        </w:rPr>
        <w:t> f </w:t>
      </w:r>
      <w:r w:rsidRPr="00D62A3D">
        <w:rPr>
          <w:rFonts w:ascii="微软雅黑" w:eastAsia="微软雅黑" w:hAnsi="微软雅黑" w:cs="宋体"/>
          <w:b/>
          <w:bCs/>
          <w:kern w:val="0"/>
          <w:sz w:val="24"/>
          <w:szCs w:val="24"/>
        </w:rPr>
        <w:t>.</w:t>
      </w:r>
      <w:r w:rsidRPr="00D62A3D">
        <w:rPr>
          <w:rFonts w:ascii="微软雅黑" w:eastAsia="微软雅黑" w:hAnsi="微软雅黑" w:cs="宋体"/>
          <w:kern w:val="0"/>
          <w:sz w:val="24"/>
          <w:szCs w:val="24"/>
        </w:rPr>
        <w:t>经指定处理3周后，MCF-7 PR异种移植瘤</w:t>
      </w:r>
      <w:r w:rsidRPr="00D62A3D">
        <w:rPr>
          <w:rFonts w:ascii="微软雅黑" w:eastAsia="微软雅黑" w:hAnsi="微软雅黑" w:cs="宋体"/>
          <w:kern w:val="0"/>
          <w:sz w:val="24"/>
          <w:szCs w:val="24"/>
        </w:rPr>
        <w:lastRenderedPageBreak/>
        <w:t>的代表性图像（</w:t>
      </w:r>
      <w:r w:rsidRPr="00D62A3D">
        <w:rPr>
          <w:rFonts w:ascii="微软雅黑" w:eastAsia="微软雅黑" w:hAnsi="微软雅黑" w:cs="宋体"/>
          <w:b/>
          <w:bCs/>
          <w:kern w:val="0"/>
          <w:sz w:val="24"/>
          <w:szCs w:val="24"/>
        </w:rPr>
        <w:t>e</w:t>
      </w:r>
      <w:r w:rsidRPr="00D62A3D">
        <w:rPr>
          <w:rFonts w:ascii="微软雅黑" w:eastAsia="微软雅黑" w:hAnsi="微软雅黑" w:cs="宋体"/>
          <w:kern w:val="0"/>
          <w:sz w:val="24"/>
          <w:szCs w:val="24"/>
        </w:rPr>
        <w:t>）和生长曲线（</w:t>
      </w:r>
      <w:r w:rsidRPr="00D62A3D">
        <w:rPr>
          <w:rFonts w:ascii="微软雅黑" w:eastAsia="微软雅黑" w:hAnsi="微软雅黑" w:cs="宋体"/>
          <w:b/>
          <w:bCs/>
          <w:kern w:val="0"/>
          <w:sz w:val="24"/>
          <w:szCs w:val="24"/>
        </w:rPr>
        <w:t>f</w:t>
      </w:r>
      <w:r w:rsidRPr="00D62A3D">
        <w:rPr>
          <w:rFonts w:ascii="微软雅黑" w:eastAsia="微软雅黑" w:hAnsi="微软雅黑" w:cs="宋体"/>
          <w:kern w:val="0"/>
          <w:sz w:val="24"/>
          <w:szCs w:val="24"/>
        </w:rPr>
        <w:t>）。</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每组</w:t>
      </w:r>
      <w:r w:rsidRPr="00D62A3D">
        <w:rPr>
          <w:rFonts w:ascii="微软雅黑" w:eastAsia="微软雅黑" w:hAnsi="微软雅黑" w:cs="宋体"/>
          <w:i/>
          <w:iCs/>
          <w:kern w:val="0"/>
          <w:sz w:val="24"/>
          <w:szCs w:val="24"/>
        </w:rPr>
        <w:t>n = 6只小鼠。 </w:t>
      </w:r>
      <w:r w:rsidRPr="00D62A3D">
        <w:rPr>
          <w:rFonts w:ascii="微软雅黑" w:eastAsia="微软雅黑" w:hAnsi="微软雅黑" w:cs="宋体"/>
          <w:b/>
          <w:bCs/>
          <w:kern w:val="0"/>
          <w:sz w:val="24"/>
          <w:szCs w:val="24"/>
        </w:rPr>
        <w:t>g</w:t>
      </w:r>
      <w:r w:rsidRPr="00D62A3D">
        <w:rPr>
          <w:rFonts w:ascii="微软雅黑" w:eastAsia="微软雅黑" w:hAnsi="微软雅黑" w:cs="宋体"/>
          <w:kern w:val="0"/>
          <w:sz w:val="24"/>
          <w:szCs w:val="24"/>
        </w:rPr>
        <w:t xml:space="preserve"> GSEA 分析显示，经 </w:t>
      </w:r>
      <w:proofErr w:type="spellStart"/>
      <w:r w:rsidRPr="00D62A3D">
        <w:rPr>
          <w:rFonts w:ascii="微软雅黑" w:eastAsia="微软雅黑" w:hAnsi="微软雅黑" w:cs="宋体"/>
          <w:kern w:val="0"/>
          <w:sz w:val="24"/>
          <w:szCs w:val="24"/>
        </w:rPr>
        <w:t>shScr</w:t>
      </w:r>
      <w:proofErr w:type="spellEnd"/>
      <w:r w:rsidRPr="00D62A3D">
        <w:rPr>
          <w:rFonts w:ascii="微软雅黑" w:eastAsia="微软雅黑" w:hAnsi="微软雅黑" w:cs="宋体"/>
          <w:kern w:val="0"/>
          <w:sz w:val="24"/>
          <w:szCs w:val="24"/>
        </w:rPr>
        <w:t xml:space="preserve"> 或 </w:t>
      </w:r>
      <w:proofErr w:type="spellStart"/>
      <w:r w:rsidRPr="00D62A3D">
        <w:rPr>
          <w:rFonts w:ascii="微软雅黑" w:eastAsia="微软雅黑" w:hAnsi="微软雅黑" w:cs="宋体"/>
          <w:kern w:val="0"/>
          <w:sz w:val="24"/>
          <w:szCs w:val="24"/>
        </w:rPr>
        <w:t>shMITF</w:t>
      </w:r>
      <w:proofErr w:type="spellEnd"/>
      <w:r w:rsidRPr="00D62A3D">
        <w:rPr>
          <w:rFonts w:ascii="微软雅黑" w:eastAsia="微软雅黑" w:hAnsi="微软雅黑" w:cs="宋体"/>
          <w:kern w:val="0"/>
          <w:sz w:val="24"/>
          <w:szCs w:val="24"/>
        </w:rPr>
        <w:t xml:space="preserve"> 处理的 MCF7 PR 细胞中 SASP 基因集富集。NES 评分和 p 值由 GSEA 软件确定。h</w:t>
      </w:r>
      <w:proofErr w:type="gramStart"/>
      <w:r w:rsidRPr="00D62A3D">
        <w:rPr>
          <w:rFonts w:ascii="微软雅黑" w:eastAsia="微软雅黑" w:hAnsi="微软雅黑" w:cs="宋体"/>
          <w:b/>
          <w:bCs/>
          <w:kern w:val="0"/>
          <w:sz w:val="24"/>
          <w:szCs w:val="24"/>
        </w:rPr>
        <w:t>热</w:t>
      </w:r>
      <w:r w:rsidRPr="00D62A3D">
        <w:rPr>
          <w:rFonts w:ascii="微软雅黑" w:eastAsia="微软雅黑" w:hAnsi="微软雅黑" w:cs="宋体"/>
          <w:kern w:val="0"/>
          <w:sz w:val="24"/>
          <w:szCs w:val="24"/>
        </w:rPr>
        <w:t>图分析</w:t>
      </w:r>
      <w:proofErr w:type="gramEnd"/>
      <w:r w:rsidRPr="00D62A3D">
        <w:rPr>
          <w:rFonts w:ascii="微软雅黑" w:eastAsia="微软雅黑" w:hAnsi="微软雅黑" w:cs="宋体"/>
          <w:kern w:val="0"/>
          <w:sz w:val="24"/>
          <w:szCs w:val="24"/>
        </w:rPr>
        <w:t xml:space="preserve">显示，经 </w:t>
      </w:r>
      <w:proofErr w:type="spellStart"/>
      <w:r w:rsidRPr="00D62A3D">
        <w:rPr>
          <w:rFonts w:ascii="微软雅黑" w:eastAsia="微软雅黑" w:hAnsi="微软雅黑" w:cs="宋体"/>
          <w:kern w:val="0"/>
          <w:sz w:val="24"/>
          <w:szCs w:val="24"/>
        </w:rPr>
        <w:t>shScr</w:t>
      </w:r>
      <w:proofErr w:type="spellEnd"/>
      <w:r w:rsidRPr="00D62A3D">
        <w:rPr>
          <w:rFonts w:ascii="微软雅黑" w:eastAsia="微软雅黑" w:hAnsi="微软雅黑" w:cs="宋体"/>
          <w:kern w:val="0"/>
          <w:sz w:val="24"/>
          <w:szCs w:val="24"/>
        </w:rPr>
        <w:t xml:space="preserve"> 或 </w:t>
      </w:r>
      <w:proofErr w:type="spellStart"/>
      <w:r w:rsidRPr="00D62A3D">
        <w:rPr>
          <w:rFonts w:ascii="微软雅黑" w:eastAsia="微软雅黑" w:hAnsi="微软雅黑" w:cs="宋体"/>
          <w:kern w:val="0"/>
          <w:sz w:val="24"/>
          <w:szCs w:val="24"/>
        </w:rPr>
        <w:t>shMITF</w:t>
      </w:r>
      <w:proofErr w:type="spellEnd"/>
      <w:r w:rsidRPr="00D62A3D">
        <w:rPr>
          <w:rFonts w:ascii="微软雅黑" w:eastAsia="微软雅黑" w:hAnsi="微软雅黑" w:cs="宋体"/>
          <w:kern w:val="0"/>
          <w:sz w:val="24"/>
          <w:szCs w:val="24"/>
        </w:rPr>
        <w:t xml:space="preserve"> 处理的 MCF-7 PR 细胞中 SASP 相关因子的表达情况。图中显示的 SASP 相关因子是根据表达倍数变化从基因列表中筛选出来的。</w:t>
      </w:r>
      <w:proofErr w:type="spellStart"/>
      <w:r w:rsidRPr="00D62A3D">
        <w:rPr>
          <w:rFonts w:ascii="微软雅黑" w:eastAsia="微软雅黑" w:hAnsi="微软雅黑" w:cs="宋体"/>
          <w:kern w:val="0"/>
          <w:sz w:val="24"/>
          <w:szCs w:val="24"/>
        </w:rPr>
        <w:t>i</w:t>
      </w:r>
      <w:proofErr w:type="spellEnd"/>
      <w:r w:rsidRPr="00D62A3D">
        <w:rPr>
          <w:rFonts w:ascii="微软雅黑" w:eastAsia="微软雅黑" w:hAnsi="微软雅黑" w:cs="宋体"/>
          <w:kern w:val="0"/>
          <w:sz w:val="24"/>
          <w:szCs w:val="24"/>
        </w:rPr>
        <w:t>收集经指定处理的 MCF7 PR 细胞，然后进行 qPCR 检测，以检测 h 中所示的 SASP 相关因子的表达</w:t>
      </w:r>
      <w:r w:rsidRPr="00D62A3D">
        <w:rPr>
          <w:rFonts w:ascii="微软雅黑" w:eastAsia="微软雅黑" w:hAnsi="微软雅黑" w:cs="宋体"/>
          <w:b/>
          <w:bCs/>
          <w:kern w:val="0"/>
          <w:sz w:val="24"/>
          <w:szCs w:val="24"/>
        </w:rPr>
        <w:t>（n</w:t>
      </w:r>
      <w:r w:rsidRPr="00D62A3D">
        <w:rPr>
          <w:rFonts w:ascii="微软雅黑" w:eastAsia="微软雅黑" w:hAnsi="微软雅黑" w:cs="宋体"/>
          <w:kern w:val="0"/>
          <w:sz w:val="24"/>
          <w:szCs w:val="24"/>
        </w:rPr>
        <w:t> = </w:t>
      </w:r>
      <w:r w:rsidRPr="00D62A3D">
        <w:rPr>
          <w:rFonts w:ascii="微软雅黑" w:eastAsia="微软雅黑" w:hAnsi="微软雅黑" w:cs="宋体"/>
          <w:i/>
          <w:iCs/>
          <w:kern w:val="0"/>
          <w:sz w:val="24"/>
          <w:szCs w:val="24"/>
        </w:rPr>
        <w:t>3</w:t>
      </w:r>
      <w:r w:rsidRPr="00D62A3D">
        <w:rPr>
          <w:rFonts w:ascii="MS Gothic" w:eastAsia="MS Gothic" w:hAnsi="MS Gothic" w:cs="MS Gothic" w:hint="eastAsia"/>
          <w:kern w:val="0"/>
          <w:sz w:val="24"/>
          <w:szCs w:val="24"/>
        </w:rPr>
        <w:t> </w:t>
      </w:r>
      <w:proofErr w:type="gramStart"/>
      <w:r w:rsidRPr="00D62A3D">
        <w:rPr>
          <w:rFonts w:ascii="微软雅黑" w:eastAsia="微软雅黑" w:hAnsi="微软雅黑" w:cs="宋体"/>
          <w:kern w:val="0"/>
          <w:sz w:val="24"/>
          <w:szCs w:val="24"/>
        </w:rPr>
        <w:t>个</w:t>
      </w:r>
      <w:proofErr w:type="gramEnd"/>
      <w:r w:rsidRPr="00D62A3D">
        <w:rPr>
          <w:rFonts w:ascii="微软雅黑" w:eastAsia="微软雅黑" w:hAnsi="微软雅黑" w:cs="宋体"/>
          <w:kern w:val="0"/>
          <w:sz w:val="24"/>
          <w:szCs w:val="24"/>
        </w:rPr>
        <w:t>独立实验）。j </w:t>
      </w:r>
      <w:r w:rsidRPr="00D62A3D">
        <w:rPr>
          <w:rFonts w:ascii="微软雅黑" w:eastAsia="微软雅黑" w:hAnsi="微软雅黑" w:cs="宋体"/>
          <w:b/>
          <w:bCs/>
          <w:kern w:val="0"/>
          <w:sz w:val="24"/>
          <w:szCs w:val="24"/>
        </w:rPr>
        <w:t>、</w:t>
      </w:r>
      <w:r w:rsidRPr="00D62A3D">
        <w:rPr>
          <w:rFonts w:ascii="微软雅黑" w:eastAsia="微软雅黑" w:hAnsi="微软雅黑" w:cs="宋体"/>
          <w:kern w:val="0"/>
          <w:sz w:val="24"/>
          <w:szCs w:val="24"/>
        </w:rPr>
        <w:t> k</w:t>
      </w:r>
      <w:r w:rsidRPr="00D62A3D">
        <w:rPr>
          <w:rFonts w:ascii="微软雅黑" w:eastAsia="微软雅黑" w:hAnsi="微软雅黑" w:cs="宋体"/>
          <w:b/>
          <w:bCs/>
          <w:kern w:val="0"/>
          <w:sz w:val="24"/>
          <w:szCs w:val="24"/>
        </w:rPr>
        <w:t>分别显示经 ML-329 ( j</w:t>
      </w:r>
      <w:r w:rsidRPr="00D62A3D">
        <w:rPr>
          <w:rFonts w:ascii="微软雅黑" w:eastAsia="微软雅黑" w:hAnsi="微软雅黑" w:cs="宋体"/>
          <w:kern w:val="0"/>
          <w:sz w:val="24"/>
          <w:szCs w:val="24"/>
        </w:rPr>
        <w:t> ) 或 shRNA ( </w:t>
      </w:r>
      <w:r w:rsidRPr="00D62A3D">
        <w:rPr>
          <w:rFonts w:ascii="微软雅黑" w:eastAsia="微软雅黑" w:hAnsi="微软雅黑" w:cs="宋体"/>
          <w:b/>
          <w:bCs/>
          <w:kern w:val="0"/>
          <w:sz w:val="24"/>
          <w:szCs w:val="24"/>
        </w:rPr>
        <w:t>k</w:t>
      </w:r>
      <w:r w:rsidRPr="00D62A3D">
        <w:rPr>
          <w:rFonts w:ascii="微软雅黑" w:eastAsia="微软雅黑" w:hAnsi="微软雅黑" w:cs="宋体"/>
          <w:kern w:val="0"/>
          <w:sz w:val="24"/>
          <w:szCs w:val="24"/>
        </w:rPr>
        <w:t> )处理的 MCF-7 PR 细胞中 SA-β-gal 染色的代表性图像（ </w:t>
      </w:r>
      <w:r w:rsidRPr="00D62A3D">
        <w:rPr>
          <w:rFonts w:ascii="微软雅黑" w:eastAsia="微软雅黑" w:hAnsi="微软雅黑" w:cs="宋体"/>
          <w:i/>
          <w:iCs/>
          <w:kern w:val="0"/>
          <w:sz w:val="24"/>
          <w:szCs w:val="24"/>
        </w:rPr>
        <w:t>n</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 xml:space="preserve">= 3 </w:t>
      </w:r>
      <w:proofErr w:type="gramStart"/>
      <w:r w:rsidRPr="00D62A3D">
        <w:rPr>
          <w:rFonts w:ascii="微软雅黑" w:eastAsia="微软雅黑" w:hAnsi="微软雅黑" w:cs="宋体"/>
          <w:kern w:val="0"/>
          <w:sz w:val="24"/>
          <w:szCs w:val="24"/>
        </w:rPr>
        <w:t>个</w:t>
      </w:r>
      <w:proofErr w:type="gramEnd"/>
      <w:r w:rsidRPr="00D62A3D">
        <w:rPr>
          <w:rFonts w:ascii="微软雅黑" w:eastAsia="微软雅黑" w:hAnsi="微软雅黑" w:cs="宋体"/>
          <w:kern w:val="0"/>
          <w:sz w:val="24"/>
          <w:szCs w:val="24"/>
        </w:rPr>
        <w:t xml:space="preserve">独立实验）。比例尺代表 20 </w:t>
      </w:r>
      <w:proofErr w:type="spellStart"/>
      <w:r w:rsidRPr="00D62A3D">
        <w:rPr>
          <w:rFonts w:ascii="微软雅黑" w:eastAsia="微软雅黑" w:hAnsi="微软雅黑" w:cs="宋体"/>
          <w:kern w:val="0"/>
          <w:sz w:val="24"/>
          <w:szCs w:val="24"/>
        </w:rPr>
        <w:t>μm</w:t>
      </w:r>
      <w:proofErr w:type="spellEnd"/>
      <w:r w:rsidRPr="00D62A3D">
        <w:rPr>
          <w:rFonts w:ascii="微软雅黑" w:eastAsia="微软雅黑" w:hAnsi="微软雅黑" w:cs="宋体"/>
          <w:kern w:val="0"/>
          <w:sz w:val="24"/>
          <w:szCs w:val="24"/>
        </w:rPr>
        <w:t>。** </w:t>
      </w:r>
      <w:r w:rsidRPr="00D62A3D">
        <w:rPr>
          <w:rFonts w:ascii="微软雅黑" w:eastAsia="微软雅黑" w:hAnsi="微软雅黑" w:cs="宋体"/>
          <w:i/>
          <w:iCs/>
          <w:kern w:val="0"/>
          <w:sz w:val="24"/>
          <w:szCs w:val="24"/>
        </w:rPr>
        <w:t>p</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hint="eastAsia"/>
          <w:kern w:val="0"/>
          <w:sz w:val="24"/>
          <w:szCs w:val="24"/>
        </w:rPr>
        <w:t>≤</w:t>
      </w:r>
      <w:r w:rsidRPr="00D62A3D">
        <w:rPr>
          <w:rFonts w:ascii="微软雅黑" w:eastAsia="微软雅黑" w:hAnsi="微软雅黑" w:cs="宋体"/>
          <w:kern w:val="0"/>
          <w:sz w:val="24"/>
          <w:szCs w:val="24"/>
        </w:rPr>
        <w:t xml:space="preserve"> 0.01，* </w:t>
      </w:r>
      <w:r w:rsidRPr="00D62A3D">
        <w:rPr>
          <w:rFonts w:ascii="微软雅黑" w:eastAsia="微软雅黑" w:hAnsi="微软雅黑" w:cs="宋体"/>
          <w:i/>
          <w:iCs/>
          <w:kern w:val="0"/>
          <w:sz w:val="24"/>
          <w:szCs w:val="24"/>
        </w:rPr>
        <w:t>p</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hint="eastAsia"/>
          <w:kern w:val="0"/>
          <w:sz w:val="24"/>
          <w:szCs w:val="24"/>
        </w:rPr>
        <w:t>≤</w:t>
      </w:r>
      <w:r w:rsidRPr="00D62A3D">
        <w:rPr>
          <w:rFonts w:ascii="微软雅黑" w:eastAsia="微软雅黑" w:hAnsi="微软雅黑" w:cs="宋体"/>
          <w:kern w:val="0"/>
          <w:sz w:val="24"/>
          <w:szCs w:val="24"/>
        </w:rPr>
        <w:t xml:space="preserve"> 0.05。所有误差线均表示为平均值 ± 标准误差 (SEM)。采用双尾学生</w:t>
      </w:r>
      <w:r w:rsidRPr="00D62A3D">
        <w:rPr>
          <w:rFonts w:ascii="微软雅黑" w:eastAsia="微软雅黑" w:hAnsi="微软雅黑" w:cs="宋体"/>
          <w:i/>
          <w:iCs/>
          <w:kern w:val="0"/>
          <w:sz w:val="24"/>
          <w:szCs w:val="24"/>
        </w:rPr>
        <w:t>t</w:t>
      </w:r>
      <w:r w:rsidRPr="00D62A3D">
        <w:rPr>
          <w:rFonts w:ascii="微软雅黑" w:eastAsia="微软雅黑" w:hAnsi="微软雅黑" w:cs="宋体"/>
          <w:kern w:val="0"/>
          <w:sz w:val="24"/>
          <w:szCs w:val="24"/>
        </w:rPr>
        <w:t>检验进行统计评估。原始数据</w:t>
      </w:r>
      <w:proofErr w:type="gramStart"/>
      <w:r w:rsidRPr="00D62A3D">
        <w:rPr>
          <w:rFonts w:ascii="微软雅黑" w:eastAsia="微软雅黑" w:hAnsi="微软雅黑" w:cs="宋体"/>
          <w:kern w:val="0"/>
          <w:sz w:val="24"/>
          <w:szCs w:val="24"/>
        </w:rPr>
        <w:t>以源数据</w:t>
      </w:r>
      <w:proofErr w:type="gramEnd"/>
      <w:r w:rsidRPr="00D62A3D">
        <w:rPr>
          <w:rFonts w:ascii="微软雅黑" w:eastAsia="微软雅黑" w:hAnsi="微软雅黑" w:cs="宋体"/>
          <w:kern w:val="0"/>
          <w:sz w:val="24"/>
          <w:szCs w:val="24"/>
        </w:rPr>
        <w:t>文件的形式提供。</w:t>
      </w:r>
    </w:p>
    <w:p w14:paraId="2EDC8F03" w14:textId="77777777" w:rsidR="00D62A3D" w:rsidRPr="00D62A3D" w:rsidRDefault="00D62A3D" w:rsidP="00D62A3D">
      <w:pPr>
        <w:widowControl/>
        <w:spacing w:before="450"/>
        <w:rPr>
          <w:rFonts w:ascii="微软雅黑" w:eastAsia="微软雅黑" w:hAnsi="微软雅黑" w:cs="宋体"/>
          <w:kern w:val="0"/>
          <w:sz w:val="24"/>
          <w:szCs w:val="24"/>
        </w:rPr>
      </w:pPr>
      <w:r w:rsidRPr="00D62A3D">
        <w:rPr>
          <w:rFonts w:ascii="微软雅黑" w:eastAsia="微软雅黑" w:hAnsi="微软雅黑" w:cs="宋体"/>
          <w:kern w:val="0"/>
          <w:sz w:val="24"/>
          <w:szCs w:val="24"/>
        </w:rPr>
        <w:t>由于MITF抑制剂与帕博西尼联合使用可增加 衰老标志物p21的表达（图</w:t>
      </w:r>
      <w:r w:rsidRPr="00D62A3D">
        <w:rPr>
          <w:rFonts w:ascii="微软雅黑" w:eastAsia="微软雅黑" w:hAnsi="微软雅黑" w:cs="宋体"/>
          <w:kern w:val="0"/>
          <w:sz w:val="24"/>
          <w:szCs w:val="24"/>
          <w:u w:val="single"/>
          <w:vertAlign w:val="superscript"/>
        </w:rPr>
        <w:fldChar w:fldCharType="begin"/>
      </w:r>
      <w:r w:rsidRPr="00D62A3D">
        <w:rPr>
          <w:rFonts w:ascii="微软雅黑" w:eastAsia="微软雅黑" w:hAnsi="微软雅黑" w:cs="宋体"/>
          <w:kern w:val="0"/>
          <w:sz w:val="24"/>
          <w:szCs w:val="24"/>
          <w:u w:val="single"/>
          <w:vertAlign w:val="superscript"/>
        </w:rPr>
        <w:instrText xml:space="preserve"> HYPERLINK "https://pmc.ncbi.nlm.nih.gov/articles/PMC11222436/" \l "Fig2" </w:instrText>
      </w:r>
      <w:r w:rsidRPr="00D62A3D">
        <w:rPr>
          <w:rFonts w:ascii="微软雅黑" w:eastAsia="微软雅黑" w:hAnsi="微软雅黑" w:cs="宋体"/>
          <w:kern w:val="0"/>
          <w:sz w:val="24"/>
          <w:szCs w:val="24"/>
          <w:u w:val="single"/>
          <w:vertAlign w:val="superscript"/>
        </w:rPr>
        <w:fldChar w:fldCharType="separate"/>
      </w:r>
      <w:r w:rsidRPr="00D62A3D">
        <w:rPr>
          <w:rFonts w:ascii="微软雅黑" w:eastAsia="微软雅黑" w:hAnsi="微软雅黑" w:cs="宋体"/>
          <w:kern w:val="0"/>
          <w:sz w:val="24"/>
          <w:szCs w:val="24"/>
        </w:rPr>
        <w:t>2d ）</w:t>
      </w:r>
      <w:r w:rsidRPr="00D62A3D">
        <w:rPr>
          <w:rFonts w:ascii="微软雅黑" w:eastAsia="微软雅黑" w:hAnsi="微软雅黑" w:cs="宋体"/>
          <w:kern w:val="0"/>
          <w:sz w:val="24"/>
          <w:szCs w:val="24"/>
          <w:u w:val="single"/>
          <w:vertAlign w:val="superscript"/>
        </w:rPr>
        <w:t>&lt;sup&gt; </w:t>
      </w:r>
      <w:r w:rsidRPr="00D62A3D">
        <w:rPr>
          <w:rFonts w:ascii="微软雅黑" w:eastAsia="微软雅黑" w:hAnsi="微软雅黑" w:cs="宋体"/>
          <w:kern w:val="0"/>
          <w:sz w:val="24"/>
          <w:szCs w:val="24"/>
          <w:u w:val="single"/>
          <w:vertAlign w:val="superscript"/>
        </w:rPr>
        <w:fldChar w:fldCharType="end"/>
      </w:r>
      <w:hyperlink r:id="rId53" w:anchor="CR43" w:history="1">
        <w:r w:rsidRPr="00D62A3D">
          <w:rPr>
            <w:rFonts w:ascii="微软雅黑" w:eastAsia="微软雅黑" w:hAnsi="微软雅黑" w:cs="宋体"/>
            <w:kern w:val="0"/>
            <w:sz w:val="24"/>
            <w:szCs w:val="24"/>
            <w:u w:val="single"/>
            <w:vertAlign w:val="superscript"/>
          </w:rPr>
          <w:t>43&lt;/sup&gt;</w:t>
        </w:r>
      </w:hyperlink>
      <w:r w:rsidRPr="00D62A3D">
        <w:rPr>
          <w:rFonts w:ascii="微软雅黑" w:eastAsia="微软雅黑" w:hAnsi="微软雅黑" w:cs="宋体"/>
          <w:kern w:val="0"/>
          <w:sz w:val="24"/>
          <w:szCs w:val="24"/>
          <w:u w:val="single"/>
          <w:vertAlign w:val="superscript"/>
        </w:rPr>
        <w:t>，</w:t>
      </w:r>
      <w:r w:rsidRPr="00D62A3D">
        <w:rPr>
          <w:rFonts w:ascii="微软雅黑" w:eastAsia="微软雅黑" w:hAnsi="微软雅黑" w:cs="宋体"/>
          <w:kern w:val="0"/>
          <w:sz w:val="24"/>
          <w:szCs w:val="24"/>
        </w:rPr>
        <w:t>我们推测MITF的缺失可通过诱导衰老使PR细胞重新对帕博西尼敏感。事实上，MITF的抑制导致MCF-7 PR细胞中衰老相关分泌表型（SASP）基因</w:t>
      </w:r>
      <w:proofErr w:type="gramStart"/>
      <w:r w:rsidRPr="00D62A3D">
        <w:rPr>
          <w:rFonts w:ascii="微软雅黑" w:eastAsia="微软雅黑" w:hAnsi="微软雅黑" w:cs="宋体"/>
          <w:kern w:val="0"/>
          <w:sz w:val="24"/>
          <w:szCs w:val="24"/>
        </w:rPr>
        <w:t>集显著</w:t>
      </w:r>
      <w:proofErr w:type="gramEnd"/>
      <w:r w:rsidRPr="00D62A3D">
        <w:rPr>
          <w:rFonts w:ascii="微软雅黑" w:eastAsia="微软雅黑" w:hAnsi="微软雅黑" w:cs="宋体"/>
          <w:kern w:val="0"/>
          <w:sz w:val="24"/>
          <w:szCs w:val="24"/>
        </w:rPr>
        <w:t>富集（图 </w:t>
      </w:r>
      <w:hyperlink r:id="rId54" w:anchor="Fig2" w:history="1">
        <w:r w:rsidRPr="00D62A3D">
          <w:rPr>
            <w:rFonts w:ascii="微软雅黑" w:eastAsia="微软雅黑" w:hAnsi="微软雅黑" w:cs="宋体"/>
            <w:kern w:val="0"/>
            <w:sz w:val="24"/>
            <w:szCs w:val="24"/>
            <w:u w:val="single"/>
          </w:rPr>
          <w:t>2g</w:t>
        </w:r>
      </w:hyperlink>
      <w:r w:rsidRPr="00D62A3D">
        <w:rPr>
          <w:rFonts w:ascii="微软雅黑" w:eastAsia="微软雅黑" w:hAnsi="微软雅黑" w:cs="宋体"/>
          <w:kern w:val="0"/>
          <w:sz w:val="24"/>
          <w:szCs w:val="24"/>
        </w:rPr>
        <w:t>）。同时，RNA-seq分析表明，在MITF缺失的细胞中，多种SASP基因（CXCL8、IL-6、CDKN1A、IGFBP7、CXCL12、SERPINE1、CCL-2、IGFBP2和MMP-10）的表达显著上调（图 </w:t>
      </w:r>
      <w:hyperlink r:id="rId55" w:anchor="Fig2" w:history="1">
        <w:r w:rsidRPr="00D62A3D">
          <w:rPr>
            <w:rFonts w:ascii="微软雅黑" w:eastAsia="微软雅黑" w:hAnsi="微软雅黑" w:cs="宋体"/>
            <w:kern w:val="0"/>
            <w:sz w:val="24"/>
            <w:szCs w:val="24"/>
            <w:u w:val="single"/>
          </w:rPr>
          <w:t>2h</w:t>
        </w:r>
      </w:hyperlink>
      <w:r w:rsidRPr="00D62A3D">
        <w:rPr>
          <w:rFonts w:ascii="微软雅黑" w:eastAsia="微软雅黑" w:hAnsi="微软雅黑" w:cs="宋体"/>
          <w:kern w:val="0"/>
          <w:sz w:val="24"/>
          <w:szCs w:val="24"/>
        </w:rPr>
        <w:t>）。qPCR分析进一步证实了MITF缺失后这些基因的上调（图 </w:t>
      </w:r>
      <w:hyperlink r:id="rId56" w:anchor="Fig2" w:history="1">
        <w:r w:rsidRPr="00D62A3D">
          <w:rPr>
            <w:rFonts w:ascii="微软雅黑" w:eastAsia="微软雅黑" w:hAnsi="微软雅黑" w:cs="宋体"/>
            <w:kern w:val="0"/>
            <w:sz w:val="24"/>
            <w:szCs w:val="24"/>
            <w:u w:val="single"/>
          </w:rPr>
          <w:t>2i</w:t>
        </w:r>
      </w:hyperlink>
      <w:r w:rsidRPr="00D62A3D">
        <w:rPr>
          <w:rFonts w:ascii="微软雅黑" w:eastAsia="微软雅黑" w:hAnsi="微软雅黑" w:cs="宋体"/>
          <w:kern w:val="0"/>
          <w:sz w:val="24"/>
          <w:szCs w:val="24"/>
        </w:rPr>
        <w:t>）。持续抑制MITF可增加衰老相关β-半乳糖苷酶（SA-β-Gal）阳性染色细胞的数量；而使用siRNA或ML329联</w:t>
      </w:r>
      <w:proofErr w:type="gramStart"/>
      <w:r w:rsidRPr="00D62A3D">
        <w:rPr>
          <w:rFonts w:ascii="微软雅黑" w:eastAsia="微软雅黑" w:hAnsi="微软雅黑" w:cs="宋体"/>
          <w:kern w:val="0"/>
          <w:sz w:val="24"/>
          <w:szCs w:val="24"/>
        </w:rPr>
        <w:t>合帕</w:t>
      </w:r>
      <w:proofErr w:type="gramEnd"/>
      <w:r w:rsidRPr="00D62A3D">
        <w:rPr>
          <w:rFonts w:ascii="微软雅黑" w:eastAsia="微软雅黑" w:hAnsi="微软雅黑" w:cs="宋体"/>
          <w:kern w:val="0"/>
          <w:sz w:val="24"/>
          <w:szCs w:val="24"/>
        </w:rPr>
        <w:t>博西尼抑制MITF可进一步增加MCF-7 PR细胞中衰老细胞的比例（图 </w:t>
      </w:r>
      <w:hyperlink r:id="rId57" w:anchor="Fig2" w:history="1">
        <w:r w:rsidRPr="00D62A3D">
          <w:rPr>
            <w:rFonts w:ascii="微软雅黑" w:eastAsia="微软雅黑" w:hAnsi="微软雅黑" w:cs="宋体"/>
            <w:kern w:val="0"/>
            <w:sz w:val="24"/>
            <w:szCs w:val="24"/>
            <w:u w:val="single"/>
          </w:rPr>
          <w:t>2j，k</w:t>
        </w:r>
      </w:hyperlink>
      <w:r w:rsidRPr="00D62A3D">
        <w:rPr>
          <w:rFonts w:ascii="微软雅黑" w:eastAsia="微软雅黑" w:hAnsi="微软雅黑" w:cs="宋体"/>
          <w:kern w:val="0"/>
          <w:sz w:val="24"/>
          <w:szCs w:val="24"/>
        </w:rPr>
        <w:t>）。此外，ML329与帕博西尼联合用药并未诱导细胞凋亡，这由PARP裂解的</w:t>
      </w:r>
      <w:r w:rsidRPr="00D62A3D">
        <w:rPr>
          <w:rFonts w:ascii="微软雅黑" w:eastAsia="微软雅黑" w:hAnsi="微软雅黑" w:cs="宋体"/>
          <w:kern w:val="0"/>
          <w:sz w:val="24"/>
          <w:szCs w:val="24"/>
        </w:rPr>
        <w:lastRenderedPageBreak/>
        <w:t>缺失所证实（补充图 </w:t>
      </w:r>
      <w:hyperlink r:id="rId58" w:anchor="MOESM1" w:history="1">
        <w:r w:rsidRPr="00D62A3D">
          <w:rPr>
            <w:rFonts w:ascii="微软雅黑" w:eastAsia="微软雅黑" w:hAnsi="微软雅黑" w:cs="宋体"/>
            <w:kern w:val="0"/>
            <w:sz w:val="24"/>
            <w:szCs w:val="24"/>
            <w:u w:val="single"/>
          </w:rPr>
          <w:t>2h</w:t>
        </w:r>
      </w:hyperlink>
      <w:r w:rsidRPr="00D62A3D">
        <w:rPr>
          <w:rFonts w:ascii="微软雅黑" w:eastAsia="微软雅黑" w:hAnsi="微软雅黑" w:cs="宋体"/>
          <w:kern w:val="0"/>
          <w:sz w:val="24"/>
          <w:szCs w:val="24"/>
        </w:rPr>
        <w:t>）。因此，MITF抑制可通过激活耐药乳腺癌细胞的衰老来克服帕博西尼耐药性。</w:t>
      </w:r>
    </w:p>
    <w:p w14:paraId="5E6739B5" w14:textId="77777777" w:rsidR="00D62A3D" w:rsidRPr="00D62A3D" w:rsidRDefault="00D62A3D" w:rsidP="00D62A3D">
      <w:pPr>
        <w:widowControl/>
        <w:spacing w:line="450" w:lineRule="atLeast"/>
        <w:outlineLvl w:val="2"/>
        <w:rPr>
          <w:rFonts w:ascii="微软雅黑" w:eastAsia="微软雅黑" w:hAnsi="微软雅黑" w:cs="宋体"/>
          <w:kern w:val="0"/>
          <w:sz w:val="32"/>
          <w:szCs w:val="32"/>
        </w:rPr>
      </w:pPr>
      <w:r w:rsidRPr="00D62A3D">
        <w:rPr>
          <w:rFonts w:ascii="微软雅黑" w:eastAsia="微软雅黑" w:hAnsi="微软雅黑" w:cs="宋体"/>
          <w:kern w:val="0"/>
          <w:sz w:val="32"/>
          <w:szCs w:val="32"/>
        </w:rPr>
        <w:t>OGT与MITF相互作用并促进其核转位。</w:t>
      </w:r>
    </w:p>
    <w:p w14:paraId="391DC9DE" w14:textId="77777777" w:rsidR="00D62A3D" w:rsidRPr="00D62A3D" w:rsidRDefault="00D62A3D" w:rsidP="00D62A3D">
      <w:pPr>
        <w:widowControl/>
        <w:spacing w:before="450"/>
        <w:rPr>
          <w:rFonts w:ascii="微软雅黑" w:eastAsia="微软雅黑" w:hAnsi="微软雅黑" w:cs="宋体"/>
          <w:kern w:val="0"/>
          <w:sz w:val="24"/>
          <w:szCs w:val="24"/>
        </w:rPr>
      </w:pPr>
      <w:r w:rsidRPr="00D62A3D">
        <w:rPr>
          <w:rFonts w:ascii="微软雅黑" w:eastAsia="微软雅黑" w:hAnsi="微软雅黑" w:cs="宋体"/>
          <w:kern w:val="0"/>
          <w:sz w:val="24"/>
          <w:szCs w:val="24"/>
        </w:rPr>
        <w:t>为了确定MITF如何调控帕博西尼耐药性，我们首先检测了MITF在敏感细胞和耐药细胞中的亚细胞定位。出乎意料的是，与MITF主要位于细胞质的敏感细胞不同，MITF在两种耐药细胞中均主要定位于细胞核内（图 </w:t>
      </w:r>
      <w:hyperlink r:id="rId59" w:anchor="Fig3" w:history="1">
        <w:r w:rsidRPr="00D62A3D">
          <w:rPr>
            <w:rFonts w:ascii="微软雅黑" w:eastAsia="微软雅黑" w:hAnsi="微软雅黑" w:cs="宋体"/>
            <w:kern w:val="0"/>
            <w:sz w:val="24"/>
            <w:szCs w:val="24"/>
            <w:u w:val="single"/>
          </w:rPr>
          <w:t>3a</w:t>
        </w:r>
      </w:hyperlink>
      <w:r w:rsidRPr="00D62A3D">
        <w:rPr>
          <w:rFonts w:ascii="微软雅黑" w:eastAsia="微软雅黑" w:hAnsi="微软雅黑" w:cs="宋体"/>
          <w:kern w:val="0"/>
          <w:sz w:val="24"/>
          <w:szCs w:val="24"/>
        </w:rPr>
        <w:t>）。既往研究报道，MITF可被mTORC1磷酸化，这种磷酸化导致其与14-3-3蛋白相互作用并滞留在细胞质中</w:t>
      </w:r>
      <w:r w:rsidRPr="00D62A3D">
        <w:rPr>
          <w:rFonts w:ascii="微软雅黑" w:eastAsia="微软雅黑" w:hAnsi="微软雅黑" w:cs="宋体"/>
          <w:kern w:val="0"/>
          <w:sz w:val="24"/>
          <w:szCs w:val="24"/>
          <w:vertAlign w:val="superscript"/>
        </w:rPr>
        <w:fldChar w:fldCharType="begin"/>
      </w:r>
      <w:r w:rsidRPr="00D62A3D">
        <w:rPr>
          <w:rFonts w:ascii="微软雅黑" w:eastAsia="微软雅黑" w:hAnsi="微软雅黑" w:cs="宋体"/>
          <w:kern w:val="0"/>
          <w:sz w:val="24"/>
          <w:szCs w:val="24"/>
          <w:vertAlign w:val="superscript"/>
        </w:rPr>
        <w:instrText xml:space="preserve"> HYPERLINK "https://pmc.ncbi.nlm.nih.gov/articles/PMC11222436/" \l "CR26" </w:instrText>
      </w:r>
      <w:r w:rsidRPr="00D62A3D">
        <w:rPr>
          <w:rFonts w:ascii="微软雅黑" w:eastAsia="微软雅黑" w:hAnsi="微软雅黑" w:cs="宋体"/>
          <w:kern w:val="0"/>
          <w:sz w:val="24"/>
          <w:szCs w:val="24"/>
          <w:vertAlign w:val="superscript"/>
        </w:rPr>
        <w:fldChar w:fldCharType="separate"/>
      </w:r>
      <w:r w:rsidRPr="00D62A3D">
        <w:rPr>
          <w:rFonts w:ascii="微软雅黑" w:eastAsia="微软雅黑" w:hAnsi="微软雅黑" w:cs="宋体"/>
          <w:kern w:val="0"/>
          <w:sz w:val="24"/>
          <w:szCs w:val="24"/>
          <w:u w:val="single"/>
          <w:vertAlign w:val="superscript"/>
        </w:rPr>
        <w:t>&lt;sup&gt;26,44</w:t>
      </w:r>
      <w:r w:rsidRPr="00D62A3D">
        <w:rPr>
          <w:rFonts w:ascii="微软雅黑" w:eastAsia="微软雅黑" w:hAnsi="微软雅黑" w:cs="宋体"/>
          <w:kern w:val="0"/>
          <w:sz w:val="24"/>
          <w:szCs w:val="24"/>
          <w:vertAlign w:val="superscript"/>
        </w:rPr>
        <w:fldChar w:fldCharType="end"/>
      </w:r>
      <w:r w:rsidRPr="00D62A3D">
        <w:rPr>
          <w:rFonts w:ascii="微软雅黑" w:eastAsia="微软雅黑" w:hAnsi="微软雅黑" w:cs="宋体"/>
          <w:kern w:val="0"/>
          <w:sz w:val="24"/>
          <w:szCs w:val="24"/>
          <w:vertAlign w:val="superscript"/>
        </w:rPr>
        <w:t> &lt;/sup&gt; </w:t>
      </w:r>
      <w:hyperlink r:id="rId60" w:anchor="CR44" w:history="1">
        <w:r w:rsidRPr="00D62A3D">
          <w:rPr>
            <w:rFonts w:ascii="微软雅黑" w:eastAsia="微软雅黑" w:hAnsi="微软雅黑" w:cs="宋体"/>
            <w:kern w:val="0"/>
            <w:sz w:val="24"/>
            <w:szCs w:val="24"/>
            <w:u w:val="single"/>
            <w:vertAlign w:val="superscript"/>
          </w:rPr>
          <w:t>。</w:t>
        </w:r>
      </w:hyperlink>
      <w:r w:rsidRPr="00D62A3D">
        <w:rPr>
          <w:rFonts w:ascii="微软雅黑" w:eastAsia="微软雅黑" w:hAnsi="微软雅黑" w:cs="宋体"/>
          <w:kern w:val="0"/>
          <w:sz w:val="24"/>
          <w:szCs w:val="24"/>
        </w:rPr>
        <w:t>与</w:t>
      </w:r>
      <w:proofErr w:type="gramStart"/>
      <w:r w:rsidRPr="00D62A3D">
        <w:rPr>
          <w:rFonts w:ascii="微软雅黑" w:eastAsia="微软雅黑" w:hAnsi="微软雅黑" w:cs="宋体"/>
          <w:kern w:val="0"/>
          <w:sz w:val="24"/>
          <w:szCs w:val="24"/>
        </w:rPr>
        <w:t>此观察</w:t>
      </w:r>
      <w:proofErr w:type="gramEnd"/>
      <w:r w:rsidRPr="00D62A3D">
        <w:rPr>
          <w:rFonts w:ascii="微软雅黑" w:eastAsia="微软雅黑" w:hAnsi="微软雅黑" w:cs="宋体"/>
          <w:kern w:val="0"/>
          <w:sz w:val="24"/>
          <w:szCs w:val="24"/>
        </w:rPr>
        <w:t>结果一致，与敏感细胞相比，两种耐药细胞中MITF与14-3-3的相互作用均降低（补充图 </w:t>
      </w:r>
      <w:hyperlink r:id="rId61" w:anchor="MOESM1" w:history="1">
        <w:r w:rsidRPr="00D62A3D">
          <w:rPr>
            <w:rFonts w:ascii="微软雅黑" w:eastAsia="微软雅黑" w:hAnsi="微软雅黑" w:cs="宋体"/>
            <w:kern w:val="0"/>
            <w:sz w:val="24"/>
            <w:szCs w:val="24"/>
            <w:u w:val="single"/>
          </w:rPr>
          <w:t>3a、b</w:t>
        </w:r>
      </w:hyperlink>
      <w:r w:rsidRPr="00D62A3D">
        <w:rPr>
          <w:rFonts w:ascii="微软雅黑" w:eastAsia="微软雅黑" w:hAnsi="微软雅黑" w:cs="宋体"/>
          <w:kern w:val="0"/>
          <w:sz w:val="24"/>
          <w:szCs w:val="24"/>
        </w:rPr>
        <w:t>）。此外，用Torin1（一种mTORC1抑制剂）处理后，MITF与14-3-3的结合进一步减弱（补充图 </w:t>
      </w:r>
      <w:hyperlink r:id="rId62" w:anchor="MOESM1" w:history="1">
        <w:r w:rsidRPr="00D62A3D">
          <w:rPr>
            <w:rFonts w:ascii="微软雅黑" w:eastAsia="微软雅黑" w:hAnsi="微软雅黑" w:cs="宋体"/>
            <w:kern w:val="0"/>
            <w:sz w:val="24"/>
            <w:szCs w:val="24"/>
            <w:u w:val="single"/>
          </w:rPr>
          <w:t>3a、b</w:t>
        </w:r>
      </w:hyperlink>
      <w:r w:rsidRPr="00D62A3D">
        <w:rPr>
          <w:rFonts w:ascii="微软雅黑" w:eastAsia="微软雅黑" w:hAnsi="微软雅黑" w:cs="宋体"/>
          <w:kern w:val="0"/>
          <w:sz w:val="24"/>
          <w:szCs w:val="24"/>
        </w:rPr>
        <w:t>）。因此，与敏感细胞相比，MITF在耐药细胞中主要定位于细胞核内。</w:t>
      </w:r>
    </w:p>
    <w:p w14:paraId="46D61FD1" w14:textId="77777777" w:rsidR="00D62A3D" w:rsidRPr="00D62A3D" w:rsidRDefault="00D62A3D" w:rsidP="00D62A3D">
      <w:pPr>
        <w:widowControl/>
        <w:spacing w:line="450" w:lineRule="atLeast"/>
        <w:outlineLvl w:val="3"/>
        <w:rPr>
          <w:rFonts w:ascii="微软雅黑" w:eastAsia="微软雅黑" w:hAnsi="微软雅黑" w:cs="宋体"/>
          <w:kern w:val="0"/>
          <w:sz w:val="30"/>
          <w:szCs w:val="30"/>
        </w:rPr>
      </w:pPr>
      <w:r w:rsidRPr="00D62A3D">
        <w:rPr>
          <w:rFonts w:ascii="微软雅黑" w:eastAsia="微软雅黑" w:hAnsi="微软雅黑" w:cs="宋体"/>
          <w:kern w:val="0"/>
          <w:sz w:val="30"/>
          <w:szCs w:val="30"/>
        </w:rPr>
        <w:t>图 3. OGT 与 MITF 相互作用并促进其核转位。</w:t>
      </w:r>
    </w:p>
    <w:p w14:paraId="1F8F6A6C" w14:textId="65DC9183" w:rsidR="00D62A3D" w:rsidRPr="00D62A3D" w:rsidRDefault="00D62A3D" w:rsidP="00D62A3D">
      <w:pPr>
        <w:widowControl/>
        <w:spacing w:before="450"/>
        <w:rPr>
          <w:rFonts w:ascii="微软雅黑" w:eastAsia="微软雅黑" w:hAnsi="微软雅黑" w:cs="宋体"/>
          <w:kern w:val="0"/>
          <w:sz w:val="24"/>
          <w:szCs w:val="24"/>
        </w:rPr>
      </w:pPr>
      <w:r w:rsidRPr="00D62A3D">
        <w:rPr>
          <w:rFonts w:ascii="微软雅黑" w:eastAsia="微软雅黑" w:hAnsi="微软雅黑" w:cs="宋体"/>
          <w:noProof/>
          <w:kern w:val="0"/>
          <w:sz w:val="24"/>
          <w:szCs w:val="24"/>
        </w:rPr>
        <w:lastRenderedPageBreak/>
        <w:drawing>
          <wp:inline distT="0" distB="0" distL="0" distR="0" wp14:anchorId="0E356856" wp14:editId="1AE532DA">
            <wp:extent cx="5274310" cy="6842125"/>
            <wp:effectExtent l="0" t="0" r="2540" b="0"/>
            <wp:docPr id="5" name="图片 5" descr="图 3">
              <a:hlinkClick xmlns:a="http://schemas.openxmlformats.org/drawingml/2006/main" r:id="rId6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33e769" descr="图 3">
                      <a:hlinkClick r:id="rId63" tgtFrame="&quot;_blank&quot;"/>
                    </pic:cNvPr>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274310" cy="6842125"/>
                    </a:xfrm>
                    <a:prstGeom prst="rect">
                      <a:avLst/>
                    </a:prstGeom>
                    <a:noFill/>
                    <a:ln>
                      <a:noFill/>
                    </a:ln>
                  </pic:spPr>
                </pic:pic>
              </a:graphicData>
            </a:graphic>
          </wp:inline>
        </w:drawing>
      </w:r>
    </w:p>
    <w:p w14:paraId="7E813B1A" w14:textId="77777777" w:rsidR="00D62A3D" w:rsidRPr="00D62A3D" w:rsidRDefault="00D62A3D" w:rsidP="00D62A3D">
      <w:pPr>
        <w:widowControl/>
        <w:rPr>
          <w:rFonts w:ascii="微软雅黑" w:eastAsia="微软雅黑" w:hAnsi="微软雅黑" w:cs="宋体"/>
          <w:kern w:val="0"/>
          <w:sz w:val="24"/>
          <w:szCs w:val="24"/>
        </w:rPr>
      </w:pPr>
      <w:r w:rsidRPr="00D62A3D">
        <w:rPr>
          <w:rFonts w:ascii="微软雅黑" w:eastAsia="微软雅黑" w:hAnsi="微软雅黑" w:cs="宋体"/>
          <w:b/>
          <w:bCs/>
          <w:kern w:val="0"/>
          <w:sz w:val="24"/>
          <w:szCs w:val="24"/>
        </w:rPr>
        <w:t>a. 免疫荧光法</w:t>
      </w:r>
      <w:r w:rsidRPr="00D62A3D">
        <w:rPr>
          <w:rFonts w:ascii="微软雅黑" w:eastAsia="微软雅黑" w:hAnsi="微软雅黑" w:cs="宋体"/>
          <w:kern w:val="0"/>
          <w:sz w:val="24"/>
          <w:szCs w:val="24"/>
        </w:rPr>
        <w:t>检测MITF在细胞中的定位（</w:t>
      </w:r>
      <w:r w:rsidRPr="00D62A3D">
        <w:rPr>
          <w:rFonts w:ascii="微软雅黑" w:eastAsia="微软雅黑" w:hAnsi="微软雅黑" w:cs="宋体"/>
          <w:i/>
          <w:iCs/>
          <w:kern w:val="0"/>
          <w:sz w:val="24"/>
          <w:szCs w:val="24"/>
        </w:rPr>
        <w:t>n</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 xml:space="preserve">= 3个独立实验）。比例尺代表10 </w:t>
      </w:r>
      <w:proofErr w:type="spellStart"/>
      <w:r w:rsidRPr="00D62A3D">
        <w:rPr>
          <w:rFonts w:ascii="微软雅黑" w:eastAsia="微软雅黑" w:hAnsi="微软雅黑" w:cs="宋体"/>
          <w:kern w:val="0"/>
          <w:sz w:val="24"/>
          <w:szCs w:val="24"/>
        </w:rPr>
        <w:t>μm</w:t>
      </w:r>
      <w:proofErr w:type="spellEnd"/>
      <w:r w:rsidRPr="00D62A3D">
        <w:rPr>
          <w:rFonts w:ascii="微软雅黑" w:eastAsia="微软雅黑" w:hAnsi="微软雅黑" w:cs="宋体"/>
          <w:kern w:val="0"/>
          <w:sz w:val="24"/>
          <w:szCs w:val="24"/>
        </w:rPr>
        <w:t>。右下方为左侧数据的定量分析。b </w:t>
      </w:r>
      <w:r w:rsidRPr="00D62A3D">
        <w:rPr>
          <w:rFonts w:ascii="微软雅黑" w:eastAsia="微软雅黑" w:hAnsi="微软雅黑" w:cs="宋体"/>
          <w:b/>
          <w:bCs/>
          <w:kern w:val="0"/>
          <w:sz w:val="24"/>
          <w:szCs w:val="24"/>
        </w:rPr>
        <w:t>.</w:t>
      </w:r>
      <w:r w:rsidRPr="00D62A3D">
        <w:rPr>
          <w:rFonts w:ascii="微软雅黑" w:eastAsia="微软雅黑" w:hAnsi="微软雅黑" w:cs="宋体"/>
          <w:kern w:val="0"/>
          <w:sz w:val="24"/>
          <w:szCs w:val="24"/>
        </w:rPr>
        <w:t>质谱分析鉴定MCF-7 PR细胞中与MITF相关的蛋白。</w:t>
      </w:r>
      <w:proofErr w:type="spellStart"/>
      <w:r w:rsidRPr="00D62A3D">
        <w:rPr>
          <w:rFonts w:ascii="微软雅黑" w:eastAsia="微软雅黑" w:hAnsi="微软雅黑" w:cs="宋体"/>
          <w:kern w:val="0"/>
          <w:sz w:val="24"/>
          <w:szCs w:val="24"/>
        </w:rPr>
        <w:t>c.</w:t>
      </w:r>
      <w:proofErr w:type="spellEnd"/>
      <w:r w:rsidRPr="00D62A3D">
        <w:rPr>
          <w:rFonts w:ascii="微软雅黑" w:eastAsia="微软雅黑" w:hAnsi="微软雅黑" w:cs="宋体"/>
          <w:b/>
          <w:bCs/>
          <w:kern w:val="0"/>
          <w:sz w:val="24"/>
          <w:szCs w:val="24"/>
        </w:rPr>
        <w:t>共</w:t>
      </w:r>
      <w:r w:rsidRPr="00D62A3D">
        <w:rPr>
          <w:rFonts w:ascii="微软雅黑" w:eastAsia="微软雅黑" w:hAnsi="微软雅黑" w:cs="宋体"/>
          <w:kern w:val="0"/>
          <w:sz w:val="24"/>
          <w:szCs w:val="24"/>
        </w:rPr>
        <w:t>免疫沉淀（co-IP）检测MCF-7 PR细胞中指定蛋白的相互作用（</w:t>
      </w:r>
      <w:r w:rsidRPr="00D62A3D">
        <w:rPr>
          <w:rFonts w:ascii="微软雅黑" w:eastAsia="微软雅黑" w:hAnsi="微软雅黑" w:cs="宋体"/>
          <w:i/>
          <w:iCs/>
          <w:kern w:val="0"/>
          <w:sz w:val="24"/>
          <w:szCs w:val="24"/>
        </w:rPr>
        <w:t>n</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 3个独立实验）。d </w:t>
      </w:r>
      <w:r w:rsidRPr="00D62A3D">
        <w:rPr>
          <w:rFonts w:ascii="微软雅黑" w:eastAsia="微软雅黑" w:hAnsi="微软雅黑" w:cs="宋体"/>
          <w:b/>
          <w:bCs/>
          <w:kern w:val="0"/>
          <w:sz w:val="24"/>
          <w:szCs w:val="24"/>
        </w:rPr>
        <w:t>.</w:t>
      </w:r>
      <w:r w:rsidRPr="00D62A3D">
        <w:rPr>
          <w:rFonts w:ascii="微软雅黑" w:eastAsia="微软雅黑" w:hAnsi="微软雅黑" w:cs="宋体"/>
          <w:kern w:val="0"/>
          <w:sz w:val="24"/>
          <w:szCs w:val="24"/>
        </w:rPr>
        <w:t>体外O-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糖基化实验检测MITF的O-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糖基化修饰。重组GST-MITF和His-OGT从</w:t>
      </w:r>
      <w:r w:rsidRPr="00D62A3D">
        <w:rPr>
          <w:rFonts w:ascii="微软雅黑" w:eastAsia="微软雅黑" w:hAnsi="微软雅黑" w:cs="宋体"/>
          <w:i/>
          <w:iCs/>
          <w:kern w:val="0"/>
          <w:sz w:val="24"/>
          <w:szCs w:val="24"/>
        </w:rPr>
        <w:t>大肠杆菌</w:t>
      </w:r>
      <w:r w:rsidRPr="00D62A3D">
        <w:rPr>
          <w:rFonts w:ascii="微软雅黑" w:eastAsia="微软雅黑" w:hAnsi="微软雅黑" w:cs="宋体"/>
          <w:kern w:val="0"/>
          <w:sz w:val="24"/>
          <w:szCs w:val="24"/>
        </w:rPr>
        <w:t>中纯化（</w:t>
      </w:r>
      <w:r w:rsidRPr="00D62A3D">
        <w:rPr>
          <w:rFonts w:ascii="微软雅黑" w:eastAsia="微软雅黑" w:hAnsi="微软雅黑" w:cs="宋体"/>
          <w:i/>
          <w:iCs/>
          <w:kern w:val="0"/>
          <w:sz w:val="24"/>
          <w:szCs w:val="24"/>
        </w:rPr>
        <w:t>n</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 3</w:t>
      </w:r>
      <w:r w:rsidRPr="00D62A3D">
        <w:rPr>
          <w:rFonts w:ascii="微软雅黑" w:eastAsia="微软雅黑" w:hAnsi="微软雅黑" w:cs="宋体"/>
          <w:kern w:val="0"/>
          <w:sz w:val="24"/>
          <w:szCs w:val="24"/>
        </w:rPr>
        <w:lastRenderedPageBreak/>
        <w:t>个独立实验）。e. </w:t>
      </w:r>
      <w:r w:rsidRPr="00D62A3D">
        <w:rPr>
          <w:rFonts w:ascii="微软雅黑" w:eastAsia="微软雅黑" w:hAnsi="微软雅黑" w:cs="宋体"/>
          <w:b/>
          <w:bCs/>
          <w:kern w:val="0"/>
          <w:sz w:val="24"/>
          <w:szCs w:val="24"/>
        </w:rPr>
        <w:t>HEK293T</w:t>
      </w:r>
      <w:r w:rsidRPr="00D62A3D">
        <w:rPr>
          <w:rFonts w:ascii="微软雅黑" w:eastAsia="微软雅黑" w:hAnsi="微软雅黑" w:cs="宋体"/>
          <w:kern w:val="0"/>
          <w:sz w:val="24"/>
          <w:szCs w:val="24"/>
        </w:rPr>
        <w:t>细胞用指定质粒转染48小时后收集细胞进行共免疫沉淀实验。FLAG标记的免疫沉淀物经免疫印迹分析检测指定蛋白（</w:t>
      </w:r>
      <w:r w:rsidRPr="00D62A3D">
        <w:rPr>
          <w:rFonts w:ascii="微软雅黑" w:eastAsia="微软雅黑" w:hAnsi="微软雅黑" w:cs="宋体"/>
          <w:i/>
          <w:iCs/>
          <w:kern w:val="0"/>
          <w:sz w:val="24"/>
          <w:szCs w:val="24"/>
        </w:rPr>
        <w:t>n</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 3个独立实验）。</w:t>
      </w:r>
      <w:r w:rsidRPr="00D62A3D">
        <w:rPr>
          <w:rFonts w:ascii="微软雅黑" w:eastAsia="微软雅黑" w:hAnsi="微软雅黑" w:cs="宋体"/>
          <w:b/>
          <w:bCs/>
          <w:kern w:val="0"/>
          <w:sz w:val="24"/>
          <w:szCs w:val="24"/>
        </w:rPr>
        <w:t>f.</w:t>
      </w:r>
      <w:r w:rsidRPr="00D62A3D">
        <w:rPr>
          <w:rFonts w:ascii="微软雅黑" w:eastAsia="微软雅黑" w:hAnsi="微软雅黑" w:cs="宋体"/>
          <w:kern w:val="0"/>
          <w:sz w:val="24"/>
          <w:szCs w:val="24"/>
        </w:rPr>
        <w:t>将HEK293T细胞用指定的siRNA和质粒转染48小时后收集。对FLAG免疫沉淀物进行免疫印迹分析，检测指定蛋白。（</w:t>
      </w:r>
      <w:r w:rsidRPr="00D62A3D">
        <w:rPr>
          <w:rFonts w:ascii="微软雅黑" w:eastAsia="微软雅黑" w:hAnsi="微软雅黑" w:cs="宋体"/>
          <w:i/>
          <w:iCs/>
          <w:kern w:val="0"/>
          <w:sz w:val="24"/>
          <w:szCs w:val="24"/>
        </w:rPr>
        <w:t>n</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 3个独立实验）。g </w:t>
      </w:r>
      <w:r w:rsidRPr="00D62A3D">
        <w:rPr>
          <w:rFonts w:ascii="微软雅黑" w:eastAsia="微软雅黑" w:hAnsi="微软雅黑" w:cs="宋体"/>
          <w:b/>
          <w:bCs/>
          <w:kern w:val="0"/>
          <w:sz w:val="24"/>
          <w:szCs w:val="24"/>
        </w:rPr>
        <w:t>.</w:t>
      </w:r>
      <w:r w:rsidRPr="00D62A3D">
        <w:rPr>
          <w:rFonts w:ascii="微软雅黑" w:eastAsia="微软雅黑" w:hAnsi="微软雅黑" w:cs="宋体"/>
          <w:kern w:val="0"/>
          <w:sz w:val="24"/>
          <w:szCs w:val="24"/>
        </w:rPr>
        <w:t>将MCF-7 PR细胞用指定的siRNA转染48小时后，进行免疫染色以检测MITF的定位。（</w:t>
      </w:r>
      <w:r w:rsidRPr="00D62A3D">
        <w:rPr>
          <w:rFonts w:ascii="微软雅黑" w:eastAsia="微软雅黑" w:hAnsi="微软雅黑" w:cs="宋体"/>
          <w:i/>
          <w:iCs/>
          <w:kern w:val="0"/>
          <w:sz w:val="24"/>
          <w:szCs w:val="24"/>
        </w:rPr>
        <w:t>n</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 xml:space="preserve">= 3个独立实验）。比例尺代表10 </w:t>
      </w:r>
      <w:proofErr w:type="spellStart"/>
      <w:r w:rsidRPr="00D62A3D">
        <w:rPr>
          <w:rFonts w:ascii="微软雅黑" w:eastAsia="微软雅黑" w:hAnsi="微软雅黑" w:cs="宋体"/>
          <w:kern w:val="0"/>
          <w:sz w:val="24"/>
          <w:szCs w:val="24"/>
        </w:rPr>
        <w:t>μm</w:t>
      </w:r>
      <w:proofErr w:type="spellEnd"/>
      <w:r w:rsidRPr="00D62A3D">
        <w:rPr>
          <w:rFonts w:ascii="微软雅黑" w:eastAsia="微软雅黑" w:hAnsi="微软雅黑" w:cs="宋体"/>
          <w:kern w:val="0"/>
          <w:sz w:val="24"/>
          <w:szCs w:val="24"/>
        </w:rPr>
        <w:t>。右上图：收集左图所示细胞并进行免疫印迹分析，检测指定蛋白；右下图：左图数据的定量分析。h </w:t>
      </w:r>
      <w:r w:rsidRPr="00D62A3D">
        <w:rPr>
          <w:rFonts w:ascii="微软雅黑" w:eastAsia="微软雅黑" w:hAnsi="微软雅黑" w:cs="宋体"/>
          <w:b/>
          <w:bCs/>
          <w:kern w:val="0"/>
          <w:sz w:val="24"/>
          <w:szCs w:val="24"/>
        </w:rPr>
        <w:t>.</w:t>
      </w:r>
      <w:r w:rsidRPr="00D62A3D">
        <w:rPr>
          <w:rFonts w:ascii="微软雅黑" w:eastAsia="微软雅黑" w:hAnsi="微软雅黑" w:cs="宋体"/>
          <w:kern w:val="0"/>
          <w:sz w:val="24"/>
          <w:szCs w:val="24"/>
        </w:rPr>
        <w:t>将MCF-7 PR细胞用指定的siRNA和质粒转染48小时后收集。对FLAG免疫沉淀物进行免疫印迹分析，检测指定蛋白。（</w:t>
      </w:r>
      <w:r w:rsidRPr="00D62A3D">
        <w:rPr>
          <w:rFonts w:ascii="微软雅黑" w:eastAsia="微软雅黑" w:hAnsi="微软雅黑" w:cs="宋体"/>
          <w:i/>
          <w:iCs/>
          <w:kern w:val="0"/>
          <w:sz w:val="24"/>
          <w:szCs w:val="24"/>
        </w:rPr>
        <w:t>n</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 3个独立实验）。</w:t>
      </w:r>
      <w:proofErr w:type="spellStart"/>
      <w:r w:rsidRPr="00D62A3D">
        <w:rPr>
          <w:rFonts w:ascii="微软雅黑" w:eastAsia="微软雅黑" w:hAnsi="微软雅黑" w:cs="宋体"/>
          <w:kern w:val="0"/>
          <w:sz w:val="24"/>
          <w:szCs w:val="24"/>
        </w:rPr>
        <w:t>i</w:t>
      </w:r>
      <w:proofErr w:type="spellEnd"/>
      <w:r w:rsidRPr="00D62A3D">
        <w:rPr>
          <w:rFonts w:ascii="微软雅黑" w:eastAsia="微软雅黑" w:hAnsi="微软雅黑" w:cs="宋体"/>
          <w:kern w:val="0"/>
          <w:sz w:val="24"/>
          <w:szCs w:val="24"/>
        </w:rPr>
        <w:t> , </w:t>
      </w:r>
      <w:r w:rsidRPr="00D62A3D">
        <w:rPr>
          <w:rFonts w:ascii="微软雅黑" w:eastAsia="微软雅黑" w:hAnsi="微软雅黑" w:cs="宋体"/>
          <w:b/>
          <w:bCs/>
          <w:kern w:val="0"/>
          <w:sz w:val="24"/>
          <w:szCs w:val="24"/>
        </w:rPr>
        <w:t>j.将</w:t>
      </w:r>
      <w:r w:rsidRPr="00D62A3D">
        <w:rPr>
          <w:rFonts w:ascii="微软雅黑" w:eastAsia="微软雅黑" w:hAnsi="微软雅黑" w:cs="宋体"/>
          <w:kern w:val="0"/>
          <w:sz w:val="24"/>
          <w:szCs w:val="24"/>
        </w:rPr>
        <w:t>MCF-7 PR细胞按指定方法处理48小时后收集，进行共免疫沉淀。 FLAG-IP 产物经免疫印迹分析检测指定蛋白。（</w:t>
      </w:r>
      <w:r w:rsidRPr="00D62A3D">
        <w:rPr>
          <w:rFonts w:ascii="微软雅黑" w:eastAsia="微软雅黑" w:hAnsi="微软雅黑" w:cs="宋体"/>
          <w:i/>
          <w:iCs/>
          <w:kern w:val="0"/>
          <w:sz w:val="24"/>
          <w:szCs w:val="24"/>
        </w:rPr>
        <w:t>n</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 xml:space="preserve">= 3 </w:t>
      </w:r>
      <w:proofErr w:type="gramStart"/>
      <w:r w:rsidRPr="00D62A3D">
        <w:rPr>
          <w:rFonts w:ascii="微软雅黑" w:eastAsia="微软雅黑" w:hAnsi="微软雅黑" w:cs="宋体"/>
          <w:kern w:val="0"/>
          <w:sz w:val="24"/>
          <w:szCs w:val="24"/>
        </w:rPr>
        <w:t>个</w:t>
      </w:r>
      <w:proofErr w:type="gramEnd"/>
      <w:r w:rsidRPr="00D62A3D">
        <w:rPr>
          <w:rFonts w:ascii="微软雅黑" w:eastAsia="微软雅黑" w:hAnsi="微软雅黑" w:cs="宋体"/>
          <w:kern w:val="0"/>
          <w:sz w:val="24"/>
          <w:szCs w:val="24"/>
        </w:rPr>
        <w:t>独立实验）。k</w:t>
      </w:r>
      <w:r w:rsidRPr="00D62A3D">
        <w:rPr>
          <w:rFonts w:ascii="微软雅黑" w:eastAsia="微软雅黑" w:hAnsi="微软雅黑" w:cs="宋体"/>
          <w:b/>
          <w:bCs/>
          <w:kern w:val="0"/>
          <w:sz w:val="24"/>
          <w:szCs w:val="24"/>
        </w:rPr>
        <w:t>将</w:t>
      </w:r>
      <w:r w:rsidRPr="00D62A3D">
        <w:rPr>
          <w:rFonts w:ascii="微软雅黑" w:eastAsia="微软雅黑" w:hAnsi="微软雅黑" w:cs="宋体"/>
          <w:kern w:val="0"/>
          <w:sz w:val="24"/>
          <w:szCs w:val="24"/>
        </w:rPr>
        <w:t>MCF-7 PR 细胞转染指定质粒，提取核组分进行生物素下拉实验，随后进行免疫印迹分析检测指定蛋白。（</w:t>
      </w:r>
      <w:r w:rsidRPr="00D62A3D">
        <w:rPr>
          <w:rFonts w:ascii="微软雅黑" w:eastAsia="微软雅黑" w:hAnsi="微软雅黑" w:cs="宋体"/>
          <w:i/>
          <w:iCs/>
          <w:kern w:val="0"/>
          <w:sz w:val="24"/>
          <w:szCs w:val="24"/>
        </w:rPr>
        <w:t>n</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 xml:space="preserve">= 3 </w:t>
      </w:r>
      <w:proofErr w:type="gramStart"/>
      <w:r w:rsidRPr="00D62A3D">
        <w:rPr>
          <w:rFonts w:ascii="微软雅黑" w:eastAsia="微软雅黑" w:hAnsi="微软雅黑" w:cs="宋体"/>
          <w:kern w:val="0"/>
          <w:sz w:val="24"/>
          <w:szCs w:val="24"/>
        </w:rPr>
        <w:t>个</w:t>
      </w:r>
      <w:proofErr w:type="gramEnd"/>
      <w:r w:rsidRPr="00D62A3D">
        <w:rPr>
          <w:rFonts w:ascii="微软雅黑" w:eastAsia="微软雅黑" w:hAnsi="微软雅黑" w:cs="宋体"/>
          <w:kern w:val="0"/>
          <w:sz w:val="24"/>
          <w:szCs w:val="24"/>
        </w:rPr>
        <w:t>独立实验）。上图：生物素标记的 MITF-DNA 结合基序序列。红色代表 MITF 结合基序的 E-box。l 、</w:t>
      </w:r>
      <w:r w:rsidRPr="00D62A3D">
        <w:rPr>
          <w:rFonts w:ascii="微软雅黑" w:eastAsia="微软雅黑" w:hAnsi="微软雅黑" w:cs="宋体"/>
          <w:b/>
          <w:bCs/>
          <w:kern w:val="0"/>
          <w:sz w:val="24"/>
          <w:szCs w:val="24"/>
        </w:rPr>
        <w:t>m ：</w:t>
      </w:r>
      <w:r w:rsidRPr="00D62A3D">
        <w:rPr>
          <w:rFonts w:ascii="微软雅黑" w:eastAsia="微软雅黑" w:hAnsi="微软雅黑" w:cs="宋体"/>
          <w:kern w:val="0"/>
          <w:sz w:val="24"/>
          <w:szCs w:val="24"/>
        </w:rPr>
        <w:t>用不同浓度的帕博西尼处理MCF-7 PR 细胞 ( </w:t>
      </w:r>
      <w:r w:rsidRPr="00D62A3D">
        <w:rPr>
          <w:rFonts w:ascii="微软雅黑" w:eastAsia="微软雅黑" w:hAnsi="微软雅黑" w:cs="宋体"/>
          <w:b/>
          <w:bCs/>
          <w:kern w:val="0"/>
          <w:sz w:val="24"/>
          <w:szCs w:val="24"/>
        </w:rPr>
        <w:t>l</w:t>
      </w:r>
      <w:r w:rsidRPr="00D62A3D">
        <w:rPr>
          <w:rFonts w:ascii="微软雅黑" w:eastAsia="微软雅黑" w:hAnsi="微软雅黑" w:cs="宋体"/>
          <w:kern w:val="0"/>
          <w:sz w:val="24"/>
          <w:szCs w:val="24"/>
        </w:rPr>
        <w:t> ) 和 T-47D PR 细胞 ( </w:t>
      </w:r>
      <w:r w:rsidRPr="00D62A3D">
        <w:rPr>
          <w:rFonts w:ascii="微软雅黑" w:eastAsia="微软雅黑" w:hAnsi="微软雅黑" w:cs="宋体"/>
          <w:b/>
          <w:bCs/>
          <w:kern w:val="0"/>
          <w:sz w:val="24"/>
          <w:szCs w:val="24"/>
        </w:rPr>
        <w:t>m</w:t>
      </w:r>
      <w:r w:rsidRPr="00D62A3D">
        <w:rPr>
          <w:rFonts w:ascii="微软雅黑" w:eastAsia="微软雅黑" w:hAnsi="微软雅黑" w:cs="宋体"/>
          <w:kern w:val="0"/>
          <w:sz w:val="24"/>
          <w:szCs w:val="24"/>
        </w:rPr>
        <w:t xml:space="preserve"> ) 3 天后，细胞活力（通过 siRNA </w:t>
      </w:r>
      <w:proofErr w:type="gramStart"/>
      <w:r w:rsidRPr="00D62A3D">
        <w:rPr>
          <w:rFonts w:ascii="微软雅黑" w:eastAsia="微软雅黑" w:hAnsi="微软雅黑" w:cs="宋体"/>
          <w:kern w:val="0"/>
          <w:sz w:val="24"/>
          <w:szCs w:val="24"/>
        </w:rPr>
        <w:t>敲低</w:t>
      </w:r>
      <w:proofErr w:type="gramEnd"/>
      <w:r w:rsidRPr="00D62A3D">
        <w:rPr>
          <w:rFonts w:ascii="微软雅黑" w:eastAsia="微软雅黑" w:hAnsi="微软雅黑" w:cs="宋体"/>
          <w:kern w:val="0"/>
          <w:sz w:val="24"/>
          <w:szCs w:val="24"/>
        </w:rPr>
        <w:t xml:space="preserve"> MITF）。（</w:t>
      </w:r>
      <w:r w:rsidRPr="00D62A3D">
        <w:rPr>
          <w:rFonts w:ascii="微软雅黑" w:eastAsia="微软雅黑" w:hAnsi="微软雅黑" w:cs="宋体"/>
          <w:i/>
          <w:iCs/>
          <w:kern w:val="0"/>
          <w:sz w:val="24"/>
          <w:szCs w:val="24"/>
        </w:rPr>
        <w:t>n</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 xml:space="preserve">= 3 </w:t>
      </w:r>
      <w:proofErr w:type="gramStart"/>
      <w:r w:rsidRPr="00D62A3D">
        <w:rPr>
          <w:rFonts w:ascii="微软雅黑" w:eastAsia="微软雅黑" w:hAnsi="微软雅黑" w:cs="宋体"/>
          <w:kern w:val="0"/>
          <w:sz w:val="24"/>
          <w:szCs w:val="24"/>
        </w:rPr>
        <w:t>个</w:t>
      </w:r>
      <w:proofErr w:type="gramEnd"/>
      <w:r w:rsidRPr="00D62A3D">
        <w:rPr>
          <w:rFonts w:ascii="微软雅黑" w:eastAsia="微软雅黑" w:hAnsi="微软雅黑" w:cs="宋体"/>
          <w:kern w:val="0"/>
          <w:sz w:val="24"/>
          <w:szCs w:val="24"/>
        </w:rPr>
        <w:t>独立实验）。** </w:t>
      </w:r>
      <w:r w:rsidRPr="00D62A3D">
        <w:rPr>
          <w:rFonts w:ascii="微软雅黑" w:eastAsia="微软雅黑" w:hAnsi="微软雅黑" w:cs="宋体"/>
          <w:i/>
          <w:iCs/>
          <w:kern w:val="0"/>
          <w:sz w:val="24"/>
          <w:szCs w:val="24"/>
        </w:rPr>
        <w:t>p</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hint="eastAsia"/>
          <w:kern w:val="0"/>
          <w:sz w:val="24"/>
          <w:szCs w:val="24"/>
        </w:rPr>
        <w:t>≤</w:t>
      </w:r>
      <w:r w:rsidRPr="00D62A3D">
        <w:rPr>
          <w:rFonts w:ascii="微软雅黑" w:eastAsia="微软雅黑" w:hAnsi="微软雅黑" w:cs="宋体"/>
          <w:kern w:val="0"/>
          <w:sz w:val="24"/>
          <w:szCs w:val="24"/>
        </w:rPr>
        <w:t xml:space="preserve"> 0.01。所有误差线均表示为平均值 ± 标准误。双尾 Student's t检验。采用</w:t>
      </w:r>
      <w:r w:rsidRPr="00D62A3D">
        <w:rPr>
          <w:rFonts w:ascii="微软雅黑" w:eastAsia="微软雅黑" w:hAnsi="微软雅黑" w:cs="宋体"/>
          <w:i/>
          <w:iCs/>
          <w:kern w:val="0"/>
          <w:sz w:val="24"/>
          <w:szCs w:val="24"/>
        </w:rPr>
        <w:t>t检验进行统计评估。原始数据</w:t>
      </w:r>
      <w:proofErr w:type="gramStart"/>
      <w:r w:rsidRPr="00D62A3D">
        <w:rPr>
          <w:rFonts w:ascii="微软雅黑" w:eastAsia="微软雅黑" w:hAnsi="微软雅黑" w:cs="宋体"/>
          <w:i/>
          <w:iCs/>
          <w:kern w:val="0"/>
          <w:sz w:val="24"/>
          <w:szCs w:val="24"/>
        </w:rPr>
        <w:t>以源数据</w:t>
      </w:r>
      <w:proofErr w:type="gramEnd"/>
      <w:r w:rsidRPr="00D62A3D">
        <w:rPr>
          <w:rFonts w:ascii="微软雅黑" w:eastAsia="微软雅黑" w:hAnsi="微软雅黑" w:cs="宋体"/>
          <w:i/>
          <w:iCs/>
          <w:kern w:val="0"/>
          <w:sz w:val="24"/>
          <w:szCs w:val="24"/>
        </w:rPr>
        <w:t>文件的形式提供。</w:t>
      </w:r>
    </w:p>
    <w:p w14:paraId="3EC559AB" w14:textId="77777777" w:rsidR="00D62A3D" w:rsidRPr="00D62A3D" w:rsidRDefault="00D62A3D" w:rsidP="00D62A3D">
      <w:pPr>
        <w:widowControl/>
        <w:spacing w:before="450"/>
        <w:rPr>
          <w:rFonts w:ascii="微软雅黑" w:eastAsia="微软雅黑" w:hAnsi="微软雅黑" w:cs="宋体"/>
          <w:kern w:val="0"/>
          <w:sz w:val="24"/>
          <w:szCs w:val="24"/>
        </w:rPr>
      </w:pPr>
      <w:r w:rsidRPr="00D62A3D">
        <w:rPr>
          <w:rFonts w:ascii="微软雅黑" w:eastAsia="微软雅黑" w:hAnsi="微软雅黑" w:cs="宋体"/>
          <w:kern w:val="0"/>
          <w:sz w:val="24"/>
          <w:szCs w:val="24"/>
        </w:rPr>
        <w:t>为了探究耐药细胞中MITF胞质滞留机制的改变，我们利用质谱分析鉴定了MCF-7 PR细胞中与MITF相关的蛋白。值得注意的是，我们发现O-连接的N-乙酰氨基葡萄糖（</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）转移酶OGT在MITF免疫沉淀组分中显著富集</w:t>
      </w:r>
      <w:r w:rsidRPr="00D62A3D">
        <w:rPr>
          <w:rFonts w:ascii="微软雅黑" w:eastAsia="微软雅黑" w:hAnsi="微软雅黑" w:cs="宋体"/>
          <w:kern w:val="0"/>
          <w:sz w:val="24"/>
          <w:szCs w:val="24"/>
        </w:rPr>
        <w:lastRenderedPageBreak/>
        <w:t>（图 </w:t>
      </w:r>
      <w:hyperlink r:id="rId65" w:anchor="Fig3" w:history="1">
        <w:r w:rsidRPr="00D62A3D">
          <w:rPr>
            <w:rFonts w:ascii="微软雅黑" w:eastAsia="微软雅黑" w:hAnsi="微软雅黑" w:cs="宋体"/>
            <w:kern w:val="0"/>
            <w:sz w:val="24"/>
            <w:szCs w:val="24"/>
            <w:u w:val="single"/>
          </w:rPr>
          <w:t>3b</w:t>
        </w:r>
      </w:hyperlink>
      <w:r w:rsidRPr="00D62A3D">
        <w:rPr>
          <w:rFonts w:ascii="微软雅黑" w:eastAsia="微软雅黑" w:hAnsi="微软雅黑" w:cs="宋体"/>
          <w:kern w:val="0"/>
          <w:sz w:val="24"/>
          <w:szCs w:val="24"/>
        </w:rPr>
        <w:t>）。</w:t>
      </w:r>
      <w:proofErr w:type="gramStart"/>
      <w:r w:rsidRPr="00D62A3D">
        <w:rPr>
          <w:rFonts w:ascii="微软雅黑" w:eastAsia="微软雅黑" w:hAnsi="微软雅黑" w:cs="宋体"/>
          <w:kern w:val="0"/>
          <w:sz w:val="24"/>
          <w:szCs w:val="24"/>
        </w:rPr>
        <w:t>共免疫</w:t>
      </w:r>
      <w:proofErr w:type="gramEnd"/>
      <w:r w:rsidRPr="00D62A3D">
        <w:rPr>
          <w:rFonts w:ascii="微软雅黑" w:eastAsia="微软雅黑" w:hAnsi="微软雅黑" w:cs="宋体"/>
          <w:kern w:val="0"/>
          <w:sz w:val="24"/>
          <w:szCs w:val="24"/>
        </w:rPr>
        <w:t>沉淀（Co-IP）实验验证了内源性MITF与OGT之间的相互作用（图 </w:t>
      </w:r>
      <w:hyperlink r:id="rId66" w:anchor="Fig3" w:history="1">
        <w:r w:rsidRPr="00D62A3D">
          <w:rPr>
            <w:rFonts w:ascii="微软雅黑" w:eastAsia="微软雅黑" w:hAnsi="微软雅黑" w:cs="宋体"/>
            <w:kern w:val="0"/>
            <w:sz w:val="24"/>
            <w:szCs w:val="24"/>
            <w:u w:val="single"/>
          </w:rPr>
          <w:t>3c</w:t>
        </w:r>
      </w:hyperlink>
      <w:r w:rsidRPr="00D62A3D">
        <w:rPr>
          <w:rFonts w:ascii="微软雅黑" w:eastAsia="微软雅黑" w:hAnsi="微软雅黑" w:cs="宋体"/>
          <w:kern w:val="0"/>
          <w:sz w:val="24"/>
          <w:szCs w:val="24"/>
        </w:rPr>
        <w:t>）。与</w:t>
      </w:r>
      <w:proofErr w:type="gramStart"/>
      <w:r w:rsidRPr="00D62A3D">
        <w:rPr>
          <w:rFonts w:ascii="微软雅黑" w:eastAsia="微软雅黑" w:hAnsi="微软雅黑" w:cs="宋体"/>
          <w:kern w:val="0"/>
          <w:sz w:val="24"/>
          <w:szCs w:val="24"/>
        </w:rPr>
        <w:t>此一致</w:t>
      </w:r>
      <w:proofErr w:type="gramEnd"/>
      <w:r w:rsidRPr="00D62A3D">
        <w:rPr>
          <w:rFonts w:ascii="微软雅黑" w:eastAsia="微软雅黑" w:hAnsi="微软雅黑" w:cs="宋体"/>
          <w:kern w:val="0"/>
          <w:sz w:val="24"/>
          <w:szCs w:val="24"/>
        </w:rPr>
        <w:t>的是，OGT在体外可直接对MITF进行O-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糖基化修饰（图 </w:t>
      </w:r>
      <w:hyperlink r:id="rId67" w:anchor="Fig3" w:history="1">
        <w:r w:rsidRPr="00D62A3D">
          <w:rPr>
            <w:rFonts w:ascii="微软雅黑" w:eastAsia="微软雅黑" w:hAnsi="微软雅黑" w:cs="宋体"/>
            <w:kern w:val="0"/>
            <w:sz w:val="24"/>
            <w:szCs w:val="24"/>
            <w:u w:val="single"/>
          </w:rPr>
          <w:t>3d</w:t>
        </w:r>
      </w:hyperlink>
      <w:r w:rsidRPr="00D62A3D">
        <w:rPr>
          <w:rFonts w:ascii="微软雅黑" w:eastAsia="微软雅黑" w:hAnsi="微软雅黑" w:cs="宋体"/>
          <w:kern w:val="0"/>
          <w:sz w:val="24"/>
          <w:szCs w:val="24"/>
        </w:rPr>
        <w:t>）。鉴于OGT在耐药细胞中的表达量高于敏感细胞（补充图 </w:t>
      </w:r>
      <w:hyperlink r:id="rId68" w:anchor="MOESM1" w:history="1">
        <w:r w:rsidRPr="00D62A3D">
          <w:rPr>
            <w:rFonts w:ascii="微软雅黑" w:eastAsia="微软雅黑" w:hAnsi="微软雅黑" w:cs="宋体"/>
            <w:kern w:val="0"/>
            <w:sz w:val="24"/>
            <w:szCs w:val="24"/>
            <w:u w:val="single"/>
          </w:rPr>
          <w:t>3c</w:t>
        </w:r>
      </w:hyperlink>
      <w:r w:rsidRPr="00D62A3D">
        <w:rPr>
          <w:rFonts w:ascii="微软雅黑" w:eastAsia="微软雅黑" w:hAnsi="微软雅黑" w:cs="宋体"/>
          <w:kern w:val="0"/>
          <w:sz w:val="24"/>
          <w:szCs w:val="24"/>
        </w:rPr>
        <w:t>），我们推测OGT可能通过O-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糖基化修饰来调控耐药细胞中MITF的活性。事实上，OGT的过表达</w:t>
      </w:r>
      <w:proofErr w:type="gramStart"/>
      <w:r w:rsidRPr="00D62A3D">
        <w:rPr>
          <w:rFonts w:ascii="微软雅黑" w:eastAsia="微软雅黑" w:hAnsi="微软雅黑" w:cs="宋体"/>
          <w:kern w:val="0"/>
          <w:sz w:val="24"/>
          <w:szCs w:val="24"/>
        </w:rPr>
        <w:t>或敲低分别</w:t>
      </w:r>
      <w:proofErr w:type="gramEnd"/>
      <w:r w:rsidRPr="00D62A3D">
        <w:rPr>
          <w:rFonts w:ascii="微软雅黑" w:eastAsia="微软雅黑" w:hAnsi="微软雅黑" w:cs="宋体"/>
          <w:kern w:val="0"/>
          <w:sz w:val="24"/>
          <w:szCs w:val="24"/>
        </w:rPr>
        <w:t>显著增加或降低MITF的O-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糖基化水平（图 </w:t>
      </w:r>
      <w:hyperlink r:id="rId69" w:anchor="Fig3" w:history="1">
        <w:r w:rsidRPr="00D62A3D">
          <w:rPr>
            <w:rFonts w:ascii="微软雅黑" w:eastAsia="微软雅黑" w:hAnsi="微软雅黑" w:cs="宋体"/>
            <w:kern w:val="0"/>
            <w:sz w:val="24"/>
            <w:szCs w:val="24"/>
            <w:u w:val="single"/>
          </w:rPr>
          <w:t>3e，f</w:t>
        </w:r>
      </w:hyperlink>
      <w:r w:rsidRPr="00D62A3D">
        <w:rPr>
          <w:rFonts w:ascii="微软雅黑" w:eastAsia="微软雅黑" w:hAnsi="微软雅黑" w:cs="宋体"/>
          <w:kern w:val="0"/>
          <w:sz w:val="24"/>
          <w:szCs w:val="24"/>
        </w:rPr>
        <w:t>），而OGT的抑制并不影响MITF蛋白水平，</w:t>
      </w:r>
      <w:proofErr w:type="gramStart"/>
      <w:r w:rsidRPr="00D62A3D">
        <w:rPr>
          <w:rFonts w:ascii="微软雅黑" w:eastAsia="微软雅黑" w:hAnsi="微软雅黑" w:cs="宋体"/>
          <w:kern w:val="0"/>
          <w:sz w:val="24"/>
          <w:szCs w:val="24"/>
        </w:rPr>
        <w:t>但显著</w:t>
      </w:r>
      <w:proofErr w:type="gramEnd"/>
      <w:r w:rsidRPr="00D62A3D">
        <w:rPr>
          <w:rFonts w:ascii="微软雅黑" w:eastAsia="微软雅黑" w:hAnsi="微软雅黑" w:cs="宋体"/>
          <w:kern w:val="0"/>
          <w:sz w:val="24"/>
          <w:szCs w:val="24"/>
        </w:rPr>
        <w:t>降低了其在MCF-7 PR细胞中的核内积累（图 </w:t>
      </w:r>
      <w:hyperlink r:id="rId70" w:anchor="Fig3" w:history="1">
        <w:r w:rsidRPr="00D62A3D">
          <w:rPr>
            <w:rFonts w:ascii="微软雅黑" w:eastAsia="微软雅黑" w:hAnsi="微软雅黑" w:cs="宋体"/>
            <w:kern w:val="0"/>
            <w:sz w:val="24"/>
            <w:szCs w:val="24"/>
            <w:u w:val="single"/>
          </w:rPr>
          <w:t>3g</w:t>
        </w:r>
      </w:hyperlink>
      <w:r w:rsidRPr="00D62A3D">
        <w:rPr>
          <w:rFonts w:ascii="微软雅黑" w:eastAsia="微软雅黑" w:hAnsi="微软雅黑" w:cs="宋体"/>
          <w:kern w:val="0"/>
          <w:sz w:val="24"/>
          <w:szCs w:val="24"/>
        </w:rPr>
        <w:t>和补充图 </w:t>
      </w:r>
      <w:hyperlink r:id="rId71" w:anchor="MOESM1" w:history="1">
        <w:r w:rsidRPr="00D62A3D">
          <w:rPr>
            <w:rFonts w:ascii="微软雅黑" w:eastAsia="微软雅黑" w:hAnsi="微软雅黑" w:cs="宋体"/>
            <w:kern w:val="0"/>
            <w:sz w:val="24"/>
            <w:szCs w:val="24"/>
            <w:u w:val="single"/>
          </w:rPr>
          <w:t>3d，e</w:t>
        </w:r>
      </w:hyperlink>
      <w:r w:rsidRPr="00D62A3D">
        <w:rPr>
          <w:rFonts w:ascii="微软雅黑" w:eastAsia="微软雅黑" w:hAnsi="微软雅黑" w:cs="宋体"/>
          <w:kern w:val="0"/>
          <w:sz w:val="24"/>
          <w:szCs w:val="24"/>
        </w:rPr>
        <w:t>）。与这些数据一致，OGT的缺失或使用OGT抑制剂OSMI-1处理显著增强了MITF与14-3-3的相互作用（图 </w:t>
      </w:r>
      <w:hyperlink r:id="rId72" w:anchor="Fig3" w:history="1">
        <w:r w:rsidRPr="00D62A3D">
          <w:rPr>
            <w:rFonts w:ascii="微软雅黑" w:eastAsia="微软雅黑" w:hAnsi="微软雅黑" w:cs="宋体"/>
            <w:kern w:val="0"/>
            <w:sz w:val="24"/>
            <w:szCs w:val="24"/>
            <w:u w:val="single"/>
          </w:rPr>
          <w:t>3h，i</w:t>
        </w:r>
      </w:hyperlink>
      <w:r w:rsidRPr="00D62A3D">
        <w:rPr>
          <w:rFonts w:ascii="微软雅黑" w:eastAsia="微软雅黑" w:hAnsi="微软雅黑" w:cs="宋体"/>
          <w:kern w:val="0"/>
          <w:sz w:val="24"/>
          <w:szCs w:val="24"/>
        </w:rPr>
        <w:t>），而使用</w:t>
      </w:r>
      <w:proofErr w:type="spellStart"/>
      <w:r w:rsidRPr="00D62A3D">
        <w:rPr>
          <w:rFonts w:ascii="微软雅黑" w:eastAsia="微软雅黑" w:hAnsi="微软雅黑" w:cs="宋体"/>
          <w:kern w:val="0"/>
          <w:sz w:val="24"/>
          <w:szCs w:val="24"/>
        </w:rPr>
        <w:t>PUGNAc</w:t>
      </w:r>
      <w:proofErr w:type="spellEnd"/>
      <w:r w:rsidRPr="00D62A3D">
        <w:rPr>
          <w:rFonts w:ascii="微软雅黑" w:eastAsia="微软雅黑" w:hAnsi="微软雅黑" w:cs="宋体"/>
          <w:kern w:val="0"/>
          <w:sz w:val="24"/>
          <w:szCs w:val="24"/>
        </w:rPr>
        <w:t>（一种OGA抑制剂）处理则降低了这种相互作用（图 </w:t>
      </w:r>
      <w:hyperlink r:id="rId73" w:anchor="Fig3" w:history="1">
        <w:r w:rsidRPr="00D62A3D">
          <w:rPr>
            <w:rFonts w:ascii="微软雅黑" w:eastAsia="微软雅黑" w:hAnsi="微软雅黑" w:cs="宋体"/>
            <w:kern w:val="0"/>
            <w:sz w:val="24"/>
            <w:szCs w:val="24"/>
            <w:u w:val="single"/>
          </w:rPr>
          <w:t>3j</w:t>
        </w:r>
      </w:hyperlink>
      <w:r w:rsidRPr="00D62A3D">
        <w:rPr>
          <w:rFonts w:ascii="微软雅黑" w:eastAsia="微软雅黑" w:hAnsi="微软雅黑" w:cs="宋体"/>
          <w:kern w:val="0"/>
          <w:sz w:val="24"/>
          <w:szCs w:val="24"/>
        </w:rPr>
        <w:t>）。此外，OGT的过表达促进了敏感MCF-7细胞中MITF从细胞质向细胞核的转位（补充图 </w:t>
      </w:r>
      <w:hyperlink r:id="rId74" w:anchor="MOESM1" w:history="1">
        <w:r w:rsidRPr="00D62A3D">
          <w:rPr>
            <w:rFonts w:ascii="微软雅黑" w:eastAsia="微软雅黑" w:hAnsi="微软雅黑" w:cs="宋体"/>
            <w:kern w:val="0"/>
            <w:sz w:val="24"/>
            <w:szCs w:val="24"/>
            <w:u w:val="single"/>
          </w:rPr>
          <w:t>3f</w:t>
        </w:r>
      </w:hyperlink>
      <w:r w:rsidRPr="00D62A3D">
        <w:rPr>
          <w:rFonts w:ascii="微软雅黑" w:eastAsia="微软雅黑" w:hAnsi="微软雅黑" w:cs="宋体"/>
          <w:kern w:val="0"/>
          <w:sz w:val="24"/>
          <w:szCs w:val="24"/>
        </w:rPr>
        <w:t>）。此外，我们合成了一条含有MITF结合基序（E-box）的寡核苷酸，并用生物素标记，然后将其与细胞核裂解液混合。结果表明，OGT 的缺失显著降低了核内 MITF 与 E-box DNA 寡核苷酸的相互作用（图 </w:t>
      </w:r>
      <w:hyperlink r:id="rId75" w:anchor="Fig3" w:history="1">
        <w:r w:rsidRPr="00D62A3D">
          <w:rPr>
            <w:rFonts w:ascii="微软雅黑" w:eastAsia="微软雅黑" w:hAnsi="微软雅黑" w:cs="宋体"/>
            <w:kern w:val="0"/>
            <w:sz w:val="24"/>
            <w:szCs w:val="24"/>
            <w:u w:val="single"/>
          </w:rPr>
          <w:t>3k</w:t>
        </w:r>
      </w:hyperlink>
      <w:r w:rsidRPr="00D62A3D">
        <w:rPr>
          <w:rFonts w:ascii="微软雅黑" w:eastAsia="微软雅黑" w:hAnsi="微软雅黑" w:cs="宋体"/>
          <w:kern w:val="0"/>
          <w:sz w:val="24"/>
          <w:szCs w:val="24"/>
        </w:rPr>
        <w:t>）。相应地，OGT 的缺失也使耐药细胞对帕博西尼敏感（图 </w:t>
      </w:r>
      <w:hyperlink r:id="rId76" w:anchor="Fig3" w:history="1">
        <w:r w:rsidRPr="00D62A3D">
          <w:rPr>
            <w:rFonts w:ascii="微软雅黑" w:eastAsia="微软雅黑" w:hAnsi="微软雅黑" w:cs="宋体"/>
            <w:kern w:val="0"/>
            <w:sz w:val="24"/>
            <w:szCs w:val="24"/>
            <w:u w:val="single"/>
          </w:rPr>
          <w:t>3l，m</w:t>
        </w:r>
      </w:hyperlink>
      <w:r w:rsidRPr="00D62A3D">
        <w:rPr>
          <w:rFonts w:ascii="微软雅黑" w:eastAsia="微软雅黑" w:hAnsi="微软雅黑" w:cs="宋体"/>
          <w:kern w:val="0"/>
          <w:sz w:val="24"/>
          <w:szCs w:val="24"/>
        </w:rPr>
        <w:t>）。综上所述，上述结果强烈表明 OGT 直接与 MITF 相互作用并对其进行 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 xml:space="preserve"> 修饰，从而阻止其与 14-3-3 的相互作用，促进其核转位。</w:t>
      </w:r>
    </w:p>
    <w:p w14:paraId="340DCD76" w14:textId="77777777" w:rsidR="00D62A3D" w:rsidRPr="00D62A3D" w:rsidRDefault="00D62A3D" w:rsidP="00D62A3D">
      <w:pPr>
        <w:widowControl/>
        <w:spacing w:line="450" w:lineRule="atLeast"/>
        <w:outlineLvl w:val="2"/>
        <w:rPr>
          <w:rFonts w:ascii="微软雅黑" w:eastAsia="微软雅黑" w:hAnsi="微软雅黑" w:cs="宋体"/>
          <w:kern w:val="0"/>
          <w:sz w:val="32"/>
          <w:szCs w:val="32"/>
        </w:rPr>
      </w:pPr>
      <w:r w:rsidRPr="00D62A3D">
        <w:rPr>
          <w:rFonts w:ascii="微软雅黑" w:eastAsia="微软雅黑" w:hAnsi="微软雅黑" w:cs="宋体"/>
          <w:kern w:val="0"/>
          <w:sz w:val="32"/>
          <w:szCs w:val="32"/>
        </w:rPr>
        <w:t>MITF S49 位点的 O-</w:t>
      </w:r>
      <w:proofErr w:type="spellStart"/>
      <w:r w:rsidRPr="00D62A3D">
        <w:rPr>
          <w:rFonts w:ascii="微软雅黑" w:eastAsia="微软雅黑" w:hAnsi="微软雅黑" w:cs="宋体"/>
          <w:kern w:val="0"/>
          <w:sz w:val="32"/>
          <w:szCs w:val="32"/>
        </w:rPr>
        <w:t>GlcNAc</w:t>
      </w:r>
      <w:proofErr w:type="spellEnd"/>
      <w:r w:rsidRPr="00D62A3D">
        <w:rPr>
          <w:rFonts w:ascii="微软雅黑" w:eastAsia="微软雅黑" w:hAnsi="微软雅黑" w:cs="宋体"/>
          <w:kern w:val="0"/>
          <w:sz w:val="32"/>
          <w:szCs w:val="32"/>
        </w:rPr>
        <w:t xml:space="preserve"> 修饰是其核内积累和产生抗性的必要条件。</w:t>
      </w:r>
    </w:p>
    <w:p w14:paraId="109007A1" w14:textId="77777777" w:rsidR="00D62A3D" w:rsidRPr="00D62A3D" w:rsidRDefault="00D62A3D" w:rsidP="00D62A3D">
      <w:pPr>
        <w:widowControl/>
        <w:spacing w:before="450"/>
        <w:rPr>
          <w:rFonts w:ascii="微软雅黑" w:eastAsia="微软雅黑" w:hAnsi="微软雅黑" w:cs="宋体"/>
          <w:kern w:val="0"/>
          <w:sz w:val="24"/>
          <w:szCs w:val="24"/>
        </w:rPr>
      </w:pPr>
      <w:r w:rsidRPr="00D62A3D">
        <w:rPr>
          <w:rFonts w:ascii="微软雅黑" w:eastAsia="微软雅黑" w:hAnsi="微软雅黑" w:cs="宋体"/>
          <w:kern w:val="0"/>
          <w:sz w:val="24"/>
          <w:szCs w:val="24"/>
        </w:rPr>
        <w:t>为了进一步研究O-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糖基化如何调控MITF活性，我们进行了质谱分析以鉴定MITF的特定O-糖基化位点。分析发现，MITF的O-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糖基化主要发生在34-56位氨基酸残基的肽段上，其中S49是最可能的O-糖基化位点</w:t>
      </w:r>
      <w:r w:rsidRPr="00D62A3D">
        <w:rPr>
          <w:rFonts w:ascii="微软雅黑" w:eastAsia="微软雅黑" w:hAnsi="微软雅黑" w:cs="宋体"/>
          <w:kern w:val="0"/>
          <w:sz w:val="24"/>
          <w:szCs w:val="24"/>
        </w:rPr>
        <w:lastRenderedPageBreak/>
        <w:t>（图 </w:t>
      </w:r>
      <w:hyperlink r:id="rId77" w:anchor="Fig4" w:history="1">
        <w:r w:rsidRPr="00D62A3D">
          <w:rPr>
            <w:rFonts w:ascii="微软雅黑" w:eastAsia="微软雅黑" w:hAnsi="微软雅黑" w:cs="宋体"/>
            <w:kern w:val="0"/>
            <w:sz w:val="24"/>
            <w:szCs w:val="24"/>
            <w:u w:val="single"/>
          </w:rPr>
          <w:t>4a</w:t>
        </w:r>
      </w:hyperlink>
      <w:r w:rsidRPr="00D62A3D">
        <w:rPr>
          <w:rFonts w:ascii="微软雅黑" w:eastAsia="微软雅黑" w:hAnsi="微软雅黑" w:cs="宋体"/>
          <w:kern w:val="0"/>
          <w:sz w:val="24"/>
          <w:szCs w:val="24"/>
        </w:rPr>
        <w:t>）。为了排除MITF</w:t>
      </w:r>
      <w:proofErr w:type="gramStart"/>
      <w:r w:rsidRPr="00D62A3D">
        <w:rPr>
          <w:rFonts w:ascii="微软雅黑" w:eastAsia="微软雅黑" w:hAnsi="微软雅黑" w:cs="宋体"/>
          <w:kern w:val="0"/>
          <w:sz w:val="24"/>
          <w:szCs w:val="24"/>
        </w:rPr>
        <w:t>肽</w:t>
      </w:r>
      <w:proofErr w:type="gramEnd"/>
      <w:r w:rsidRPr="00D62A3D">
        <w:rPr>
          <w:rFonts w:ascii="微软雅黑" w:eastAsia="微软雅黑" w:hAnsi="微软雅黑" w:cs="宋体"/>
          <w:kern w:val="0"/>
          <w:sz w:val="24"/>
          <w:szCs w:val="24"/>
        </w:rPr>
        <w:t>段上的O-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修饰是由其他Ser/</w:t>
      </w:r>
      <w:proofErr w:type="spellStart"/>
      <w:r w:rsidRPr="00D62A3D">
        <w:rPr>
          <w:rFonts w:ascii="微软雅黑" w:eastAsia="微软雅黑" w:hAnsi="微软雅黑" w:cs="宋体"/>
          <w:kern w:val="0"/>
          <w:sz w:val="24"/>
          <w:szCs w:val="24"/>
        </w:rPr>
        <w:t>Thr</w:t>
      </w:r>
      <w:proofErr w:type="spellEnd"/>
      <w:r w:rsidRPr="00D62A3D">
        <w:rPr>
          <w:rFonts w:ascii="微软雅黑" w:eastAsia="微软雅黑" w:hAnsi="微软雅黑" w:cs="宋体"/>
          <w:kern w:val="0"/>
          <w:sz w:val="24"/>
          <w:szCs w:val="24"/>
        </w:rPr>
        <w:t>位点而非S49位点引起的可能性，我们将S49以及其他潜在的O-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糖基化位点的丝氨酸突变为丙氨酸。有趣的是，体外和体内实验均表明，MITF的O-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水平仅在S49A突变体中显著降低（图 </w:t>
      </w:r>
      <w:hyperlink r:id="rId78" w:anchor="Fig4" w:history="1">
        <w:r w:rsidRPr="00D62A3D">
          <w:rPr>
            <w:rFonts w:ascii="微软雅黑" w:eastAsia="微软雅黑" w:hAnsi="微软雅黑" w:cs="宋体"/>
            <w:kern w:val="0"/>
            <w:sz w:val="24"/>
            <w:szCs w:val="24"/>
            <w:u w:val="single"/>
          </w:rPr>
          <w:t>4b，c</w:t>
        </w:r>
      </w:hyperlink>
      <w:r w:rsidRPr="00D62A3D">
        <w:rPr>
          <w:rFonts w:ascii="微软雅黑" w:eastAsia="微软雅黑" w:hAnsi="微软雅黑" w:cs="宋体"/>
          <w:kern w:val="0"/>
          <w:sz w:val="24"/>
          <w:szCs w:val="24"/>
        </w:rPr>
        <w:t>），这表明S49是MITF的主要O-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糖基化位点。重要的是，序列比对分析表明，MITF S49 在各种物种中是保守的（补充图 </w:t>
      </w:r>
      <w:hyperlink r:id="rId79" w:anchor="MOESM1" w:history="1">
        <w:r w:rsidRPr="00D62A3D">
          <w:rPr>
            <w:rFonts w:ascii="微软雅黑" w:eastAsia="微软雅黑" w:hAnsi="微软雅黑" w:cs="宋体"/>
            <w:kern w:val="0"/>
            <w:sz w:val="24"/>
            <w:szCs w:val="24"/>
            <w:u w:val="single"/>
          </w:rPr>
          <w:t>4a</w:t>
        </w:r>
      </w:hyperlink>
      <w:r w:rsidRPr="00D62A3D">
        <w:rPr>
          <w:rFonts w:ascii="微软雅黑" w:eastAsia="微软雅黑" w:hAnsi="微软雅黑" w:cs="宋体"/>
          <w:kern w:val="0"/>
          <w:sz w:val="24"/>
          <w:szCs w:val="24"/>
        </w:rPr>
        <w:t>）。</w:t>
      </w:r>
    </w:p>
    <w:p w14:paraId="00816437" w14:textId="77777777" w:rsidR="00D62A3D" w:rsidRPr="00D62A3D" w:rsidRDefault="00D62A3D" w:rsidP="00D62A3D">
      <w:pPr>
        <w:widowControl/>
        <w:spacing w:line="450" w:lineRule="atLeast"/>
        <w:outlineLvl w:val="3"/>
        <w:rPr>
          <w:rFonts w:ascii="微软雅黑" w:eastAsia="微软雅黑" w:hAnsi="微软雅黑" w:cs="宋体"/>
          <w:kern w:val="0"/>
          <w:sz w:val="30"/>
          <w:szCs w:val="30"/>
        </w:rPr>
      </w:pPr>
      <w:r w:rsidRPr="00D62A3D">
        <w:rPr>
          <w:rFonts w:ascii="微软雅黑" w:eastAsia="微软雅黑" w:hAnsi="微软雅黑" w:cs="宋体"/>
          <w:kern w:val="0"/>
          <w:sz w:val="30"/>
          <w:szCs w:val="30"/>
        </w:rPr>
        <w:t>图 4. MITF 在 S49 位点的 O-</w:t>
      </w:r>
      <w:proofErr w:type="spellStart"/>
      <w:r w:rsidRPr="00D62A3D">
        <w:rPr>
          <w:rFonts w:ascii="微软雅黑" w:eastAsia="微软雅黑" w:hAnsi="微软雅黑" w:cs="宋体"/>
          <w:kern w:val="0"/>
          <w:sz w:val="30"/>
          <w:szCs w:val="30"/>
        </w:rPr>
        <w:t>GlcNAc</w:t>
      </w:r>
      <w:proofErr w:type="spellEnd"/>
      <w:r w:rsidRPr="00D62A3D">
        <w:rPr>
          <w:rFonts w:ascii="微软雅黑" w:eastAsia="微软雅黑" w:hAnsi="微软雅黑" w:cs="宋体"/>
          <w:kern w:val="0"/>
          <w:sz w:val="30"/>
          <w:szCs w:val="30"/>
        </w:rPr>
        <w:t xml:space="preserve"> 化是其核内积累所必需的。</w:t>
      </w:r>
    </w:p>
    <w:p w14:paraId="7EEE3259" w14:textId="612B393B" w:rsidR="00D62A3D" w:rsidRPr="00D62A3D" w:rsidRDefault="00D62A3D" w:rsidP="00D62A3D">
      <w:pPr>
        <w:widowControl/>
        <w:spacing w:before="450"/>
        <w:rPr>
          <w:rFonts w:ascii="微软雅黑" w:eastAsia="微软雅黑" w:hAnsi="微软雅黑" w:cs="宋体"/>
          <w:kern w:val="0"/>
          <w:sz w:val="24"/>
          <w:szCs w:val="24"/>
        </w:rPr>
      </w:pPr>
      <w:r w:rsidRPr="00D62A3D">
        <w:rPr>
          <w:rFonts w:ascii="微软雅黑" w:eastAsia="微软雅黑" w:hAnsi="微软雅黑" w:cs="宋体"/>
          <w:noProof/>
          <w:kern w:val="0"/>
          <w:sz w:val="24"/>
          <w:szCs w:val="24"/>
        </w:rPr>
        <w:drawing>
          <wp:inline distT="0" distB="0" distL="0" distR="0" wp14:anchorId="31F0623E" wp14:editId="020DA979">
            <wp:extent cx="5274310" cy="5301615"/>
            <wp:effectExtent l="0" t="0" r="2540" b="0"/>
            <wp:docPr id="4" name="图片 4" descr="图 4">
              <a:hlinkClick xmlns:a="http://schemas.openxmlformats.org/drawingml/2006/main" r:id="rId8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33e909" descr="图 4">
                      <a:hlinkClick r:id="rId80" tgtFrame="&quot;_blank&quot;"/>
                    </pic:cNvPr>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274310" cy="5301615"/>
                    </a:xfrm>
                    <a:prstGeom prst="rect">
                      <a:avLst/>
                    </a:prstGeom>
                    <a:noFill/>
                    <a:ln>
                      <a:noFill/>
                    </a:ln>
                  </pic:spPr>
                </pic:pic>
              </a:graphicData>
            </a:graphic>
          </wp:inline>
        </w:drawing>
      </w:r>
    </w:p>
    <w:p w14:paraId="2B58083C" w14:textId="77777777" w:rsidR="00D62A3D" w:rsidRPr="00D62A3D" w:rsidRDefault="00D62A3D" w:rsidP="00D62A3D">
      <w:pPr>
        <w:widowControl/>
        <w:rPr>
          <w:rFonts w:ascii="微软雅黑" w:eastAsia="微软雅黑" w:hAnsi="微软雅黑" w:cs="宋体"/>
          <w:kern w:val="0"/>
          <w:sz w:val="24"/>
          <w:szCs w:val="24"/>
        </w:rPr>
      </w:pPr>
      <w:r w:rsidRPr="00D62A3D">
        <w:rPr>
          <w:rFonts w:ascii="微软雅黑" w:eastAsia="微软雅黑" w:hAnsi="微软雅黑" w:cs="宋体"/>
          <w:b/>
          <w:bCs/>
          <w:kern w:val="0"/>
          <w:sz w:val="24"/>
          <w:szCs w:val="24"/>
        </w:rPr>
        <w:lastRenderedPageBreak/>
        <w:t>a. 从HEK293T细胞中纯化MITF</w:t>
      </w:r>
      <w:r w:rsidRPr="00D62A3D">
        <w:rPr>
          <w:rFonts w:ascii="微软雅黑" w:eastAsia="微软雅黑" w:hAnsi="微软雅黑" w:cs="宋体"/>
          <w:kern w:val="0"/>
          <w:sz w:val="24"/>
          <w:szCs w:val="24"/>
        </w:rPr>
        <w:t>，并通过LC-MS/MS分析鉴定潜在的O-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糖基化位点。图中展示了LC-MS/MS鉴定的MITF氨基酸34-56位点的O-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糖基化肽段（注：S49为潜在的O-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糖基化位点）。b </w:t>
      </w:r>
      <w:r w:rsidRPr="00D62A3D">
        <w:rPr>
          <w:rFonts w:ascii="微软雅黑" w:eastAsia="微软雅黑" w:hAnsi="微软雅黑" w:cs="宋体"/>
          <w:b/>
          <w:bCs/>
          <w:kern w:val="0"/>
          <w:sz w:val="24"/>
          <w:szCs w:val="24"/>
        </w:rPr>
        <w:t>.</w:t>
      </w:r>
      <w:r w:rsidRPr="00D62A3D">
        <w:rPr>
          <w:rFonts w:ascii="微软雅黑" w:eastAsia="微软雅黑" w:hAnsi="微软雅黑" w:cs="宋体"/>
          <w:kern w:val="0"/>
          <w:sz w:val="24"/>
          <w:szCs w:val="24"/>
        </w:rPr>
        <w:t>转染48小时后，收集表达指定MITF或其O-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突变体的HEK293T细胞，进行免疫共沉淀（co-IP）和FLAG-IP，然后进行免疫印迹分析，检测指定蛋白。（</w:t>
      </w:r>
      <w:r w:rsidRPr="00D62A3D">
        <w:rPr>
          <w:rFonts w:ascii="微软雅黑" w:eastAsia="微软雅黑" w:hAnsi="微软雅黑" w:cs="宋体"/>
          <w:i/>
          <w:iCs/>
          <w:kern w:val="0"/>
          <w:sz w:val="24"/>
          <w:szCs w:val="24"/>
        </w:rPr>
        <w:t>n</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 3个独立实验）。c </w:t>
      </w:r>
      <w:r w:rsidRPr="00D62A3D">
        <w:rPr>
          <w:rFonts w:ascii="微软雅黑" w:eastAsia="微软雅黑" w:hAnsi="微软雅黑" w:cs="宋体"/>
          <w:b/>
          <w:bCs/>
          <w:kern w:val="0"/>
          <w:sz w:val="24"/>
          <w:szCs w:val="24"/>
        </w:rPr>
        <w:t>.通过体外O-</w:t>
      </w:r>
      <w:proofErr w:type="spellStart"/>
      <w:r w:rsidRPr="00D62A3D">
        <w:rPr>
          <w:rFonts w:ascii="微软雅黑" w:eastAsia="微软雅黑" w:hAnsi="微软雅黑" w:cs="宋体"/>
          <w:b/>
          <w:bCs/>
          <w:kern w:val="0"/>
          <w:sz w:val="24"/>
          <w:szCs w:val="24"/>
        </w:rPr>
        <w:t>GlcNAc</w:t>
      </w:r>
      <w:proofErr w:type="spellEnd"/>
      <w:r w:rsidRPr="00D62A3D">
        <w:rPr>
          <w:rFonts w:ascii="微软雅黑" w:eastAsia="微软雅黑" w:hAnsi="微软雅黑" w:cs="宋体"/>
          <w:b/>
          <w:bCs/>
          <w:kern w:val="0"/>
          <w:sz w:val="24"/>
          <w:szCs w:val="24"/>
        </w:rPr>
        <w:t>糖基化实验鉴定MITF的O-</w:t>
      </w:r>
      <w:proofErr w:type="spellStart"/>
      <w:r w:rsidRPr="00D62A3D">
        <w:rPr>
          <w:rFonts w:ascii="微软雅黑" w:eastAsia="微软雅黑" w:hAnsi="微软雅黑" w:cs="宋体"/>
          <w:b/>
          <w:bCs/>
          <w:kern w:val="0"/>
          <w:sz w:val="24"/>
          <w:szCs w:val="24"/>
        </w:rPr>
        <w:t>GlcNAc</w:t>
      </w:r>
      <w:proofErr w:type="spellEnd"/>
      <w:r w:rsidRPr="00D62A3D">
        <w:rPr>
          <w:rFonts w:ascii="微软雅黑" w:eastAsia="微软雅黑" w:hAnsi="微软雅黑" w:cs="宋体"/>
          <w:b/>
          <w:bCs/>
          <w:kern w:val="0"/>
          <w:sz w:val="24"/>
          <w:szCs w:val="24"/>
        </w:rPr>
        <w:t>糖基化修饰。从</w:t>
      </w:r>
      <w:r w:rsidRPr="00D62A3D">
        <w:rPr>
          <w:rFonts w:ascii="微软雅黑" w:eastAsia="微软雅黑" w:hAnsi="微软雅黑" w:cs="宋体"/>
          <w:i/>
          <w:iCs/>
          <w:kern w:val="0"/>
          <w:sz w:val="24"/>
          <w:szCs w:val="24"/>
        </w:rPr>
        <w:t>大肠杆菌</w:t>
      </w:r>
      <w:r w:rsidRPr="00D62A3D">
        <w:rPr>
          <w:rFonts w:ascii="微软雅黑" w:eastAsia="微软雅黑" w:hAnsi="微软雅黑" w:cs="宋体"/>
          <w:kern w:val="0"/>
          <w:sz w:val="24"/>
          <w:szCs w:val="24"/>
        </w:rPr>
        <w:t>中纯化重组GST-MITF、GST-MITF-S49A和His-OGT 。（</w:t>
      </w:r>
      <w:r w:rsidRPr="00D62A3D">
        <w:rPr>
          <w:rFonts w:ascii="微软雅黑" w:eastAsia="微软雅黑" w:hAnsi="微软雅黑" w:cs="宋体"/>
          <w:i/>
          <w:iCs/>
          <w:kern w:val="0"/>
          <w:sz w:val="24"/>
          <w:szCs w:val="24"/>
        </w:rPr>
        <w:t>n</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 3个独立实验）。</w:t>
      </w:r>
      <w:r w:rsidRPr="00D62A3D">
        <w:rPr>
          <w:rFonts w:ascii="微软雅黑" w:eastAsia="微软雅黑" w:hAnsi="微软雅黑" w:cs="宋体"/>
          <w:b/>
          <w:bCs/>
          <w:kern w:val="0"/>
          <w:sz w:val="24"/>
          <w:szCs w:val="24"/>
        </w:rPr>
        <w:t>d.</w:t>
      </w:r>
      <w:r w:rsidRPr="00D62A3D">
        <w:rPr>
          <w:rFonts w:ascii="微软雅黑" w:eastAsia="微软雅黑" w:hAnsi="微软雅黑" w:cs="宋体"/>
          <w:kern w:val="0"/>
          <w:sz w:val="24"/>
          <w:szCs w:val="24"/>
        </w:rPr>
        <w:t>将MCF-7 PR细胞用指定质粒转染48小时后收集细胞进行共免疫沉淀（co-IP）实验。（</w:t>
      </w:r>
      <w:r w:rsidRPr="00D62A3D">
        <w:rPr>
          <w:rFonts w:ascii="微软雅黑" w:eastAsia="微软雅黑" w:hAnsi="微软雅黑" w:cs="宋体"/>
          <w:i/>
          <w:iCs/>
          <w:kern w:val="0"/>
          <w:sz w:val="24"/>
          <w:szCs w:val="24"/>
        </w:rPr>
        <w:t>n</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 3个独立实验）。然后对FLAG标记的免疫沉淀物进行免疫印迹分析，检测指定蛋白。e </w:t>
      </w:r>
      <w:r w:rsidRPr="00D62A3D">
        <w:rPr>
          <w:rFonts w:ascii="微软雅黑" w:eastAsia="微软雅黑" w:hAnsi="微软雅黑" w:cs="宋体"/>
          <w:b/>
          <w:bCs/>
          <w:kern w:val="0"/>
          <w:sz w:val="24"/>
          <w:szCs w:val="24"/>
        </w:rPr>
        <w:t>.</w:t>
      </w:r>
      <w:r w:rsidRPr="00D62A3D">
        <w:rPr>
          <w:rFonts w:ascii="微软雅黑" w:eastAsia="微软雅黑" w:hAnsi="微软雅黑" w:cs="宋体"/>
          <w:kern w:val="0"/>
          <w:sz w:val="24"/>
          <w:szCs w:val="24"/>
        </w:rPr>
        <w:t>对MCF-7 PR细胞进行免疫荧光染色，检测MITF在指定处理下的定位。（</w:t>
      </w:r>
      <w:r w:rsidRPr="00D62A3D">
        <w:rPr>
          <w:rFonts w:ascii="微软雅黑" w:eastAsia="微软雅黑" w:hAnsi="微软雅黑" w:cs="宋体"/>
          <w:i/>
          <w:iCs/>
          <w:kern w:val="0"/>
          <w:sz w:val="24"/>
          <w:szCs w:val="24"/>
        </w:rPr>
        <w:t>n</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 xml:space="preserve">= 3个独立实验）。比例尺代表10 </w:t>
      </w:r>
      <w:proofErr w:type="spellStart"/>
      <w:r w:rsidRPr="00D62A3D">
        <w:rPr>
          <w:rFonts w:ascii="微软雅黑" w:eastAsia="微软雅黑" w:hAnsi="微软雅黑" w:cs="宋体"/>
          <w:kern w:val="0"/>
          <w:sz w:val="24"/>
          <w:szCs w:val="24"/>
        </w:rPr>
        <w:t>μm</w:t>
      </w:r>
      <w:proofErr w:type="spellEnd"/>
      <w:r w:rsidRPr="00D62A3D">
        <w:rPr>
          <w:rFonts w:ascii="微软雅黑" w:eastAsia="微软雅黑" w:hAnsi="微软雅黑" w:cs="宋体"/>
          <w:kern w:val="0"/>
          <w:sz w:val="24"/>
          <w:szCs w:val="24"/>
        </w:rPr>
        <w:t>。右侧为结果的定量分析。f </w:t>
      </w:r>
      <w:r w:rsidRPr="00D62A3D">
        <w:rPr>
          <w:rFonts w:ascii="微软雅黑" w:eastAsia="微软雅黑" w:hAnsi="微软雅黑" w:cs="宋体"/>
          <w:b/>
          <w:bCs/>
          <w:kern w:val="0"/>
          <w:sz w:val="24"/>
          <w:szCs w:val="24"/>
        </w:rPr>
        <w:t>.</w:t>
      </w:r>
      <w:r w:rsidRPr="00D62A3D">
        <w:rPr>
          <w:rFonts w:ascii="微软雅黑" w:eastAsia="微软雅黑" w:hAnsi="微软雅黑" w:cs="宋体"/>
          <w:kern w:val="0"/>
          <w:sz w:val="24"/>
          <w:szCs w:val="24"/>
        </w:rPr>
        <w:t>将MCF-7 PR细胞用指定质粒转染48小时后，提取细胞质和细胞核组分，并进行免疫印迹分析，检测指定蛋白。（</w:t>
      </w:r>
      <w:r w:rsidRPr="00D62A3D">
        <w:rPr>
          <w:rFonts w:ascii="微软雅黑" w:eastAsia="微软雅黑" w:hAnsi="微软雅黑" w:cs="宋体"/>
          <w:i/>
          <w:iCs/>
          <w:kern w:val="0"/>
          <w:sz w:val="24"/>
          <w:szCs w:val="24"/>
        </w:rPr>
        <w:t>n</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 3个独立实验）。g </w:t>
      </w:r>
      <w:r w:rsidRPr="00D62A3D">
        <w:rPr>
          <w:rFonts w:ascii="微软雅黑" w:eastAsia="微软雅黑" w:hAnsi="微软雅黑" w:cs="宋体"/>
          <w:b/>
          <w:bCs/>
          <w:kern w:val="0"/>
          <w:sz w:val="24"/>
          <w:szCs w:val="24"/>
        </w:rPr>
        <w:t>.</w:t>
      </w:r>
      <w:r w:rsidRPr="00D62A3D">
        <w:rPr>
          <w:rFonts w:ascii="微软雅黑" w:eastAsia="微软雅黑" w:hAnsi="微软雅黑" w:cs="宋体"/>
          <w:kern w:val="0"/>
          <w:sz w:val="24"/>
          <w:szCs w:val="24"/>
        </w:rPr>
        <w:t>将MCF-7 PR细胞用指定质粒转染48小时后，将细胞裂解液的核组分与生物素标记的MITF DNA结合基序混合，然后进行链霉亲和素下拉实验。最后对链霉亲和素下拉物进行免疫印迹分析，检测指定蛋白。 （</w:t>
      </w:r>
      <w:r w:rsidRPr="00D62A3D">
        <w:rPr>
          <w:rFonts w:ascii="微软雅黑" w:eastAsia="微软雅黑" w:hAnsi="微软雅黑" w:cs="宋体"/>
          <w:i/>
          <w:iCs/>
          <w:kern w:val="0"/>
          <w:sz w:val="24"/>
          <w:szCs w:val="24"/>
        </w:rPr>
        <w:t>n</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 xml:space="preserve">= 3 </w:t>
      </w:r>
      <w:proofErr w:type="gramStart"/>
      <w:r w:rsidRPr="00D62A3D">
        <w:rPr>
          <w:rFonts w:ascii="微软雅黑" w:eastAsia="微软雅黑" w:hAnsi="微软雅黑" w:cs="宋体"/>
          <w:kern w:val="0"/>
          <w:sz w:val="24"/>
          <w:szCs w:val="24"/>
        </w:rPr>
        <w:t>个</w:t>
      </w:r>
      <w:proofErr w:type="gramEnd"/>
      <w:r w:rsidRPr="00D62A3D">
        <w:rPr>
          <w:rFonts w:ascii="微软雅黑" w:eastAsia="微软雅黑" w:hAnsi="微软雅黑" w:cs="宋体"/>
          <w:kern w:val="0"/>
          <w:sz w:val="24"/>
          <w:szCs w:val="24"/>
        </w:rPr>
        <w:t>独立实验）。h </w:t>
      </w:r>
      <w:r w:rsidRPr="00D62A3D">
        <w:rPr>
          <w:rFonts w:ascii="微软雅黑" w:eastAsia="微软雅黑" w:hAnsi="微软雅黑" w:cs="宋体"/>
          <w:b/>
          <w:bCs/>
          <w:kern w:val="0"/>
          <w:sz w:val="24"/>
          <w:szCs w:val="24"/>
        </w:rPr>
        <w:t>.</w:t>
      </w:r>
      <w:r w:rsidRPr="00D62A3D">
        <w:rPr>
          <w:rFonts w:ascii="微软雅黑" w:eastAsia="微软雅黑" w:hAnsi="微软雅黑" w:cs="宋体"/>
          <w:kern w:val="0"/>
          <w:sz w:val="24"/>
          <w:szCs w:val="24"/>
        </w:rPr>
        <w:t xml:space="preserve">将 MCF-7 PR 细胞用 shRNA </w:t>
      </w:r>
      <w:proofErr w:type="gramStart"/>
      <w:r w:rsidRPr="00D62A3D">
        <w:rPr>
          <w:rFonts w:ascii="微软雅黑" w:eastAsia="微软雅黑" w:hAnsi="微软雅黑" w:cs="宋体"/>
          <w:kern w:val="0"/>
          <w:sz w:val="24"/>
          <w:szCs w:val="24"/>
        </w:rPr>
        <w:t>敲低内源</w:t>
      </w:r>
      <w:proofErr w:type="gramEnd"/>
      <w:r w:rsidRPr="00D62A3D">
        <w:rPr>
          <w:rFonts w:ascii="微软雅黑" w:eastAsia="微软雅黑" w:hAnsi="微软雅黑" w:cs="宋体"/>
          <w:kern w:val="0"/>
          <w:sz w:val="24"/>
          <w:szCs w:val="24"/>
        </w:rPr>
        <w:t>性 MITF 后，转染指定质粒，然后进行 qPCR 检测指定基因的表达（</w:t>
      </w:r>
      <w:r w:rsidRPr="00D62A3D">
        <w:rPr>
          <w:rFonts w:ascii="微软雅黑" w:eastAsia="微软雅黑" w:hAnsi="微软雅黑" w:cs="宋体"/>
          <w:i/>
          <w:iCs/>
          <w:kern w:val="0"/>
          <w:sz w:val="24"/>
          <w:szCs w:val="24"/>
        </w:rPr>
        <w:t>n</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 xml:space="preserve">= 3 </w:t>
      </w:r>
      <w:proofErr w:type="gramStart"/>
      <w:r w:rsidRPr="00D62A3D">
        <w:rPr>
          <w:rFonts w:ascii="微软雅黑" w:eastAsia="微软雅黑" w:hAnsi="微软雅黑" w:cs="宋体"/>
          <w:kern w:val="0"/>
          <w:sz w:val="24"/>
          <w:szCs w:val="24"/>
        </w:rPr>
        <w:t>个</w:t>
      </w:r>
      <w:proofErr w:type="gramEnd"/>
      <w:r w:rsidRPr="00D62A3D">
        <w:rPr>
          <w:rFonts w:ascii="微软雅黑" w:eastAsia="微软雅黑" w:hAnsi="微软雅黑" w:cs="宋体"/>
          <w:kern w:val="0"/>
          <w:sz w:val="24"/>
          <w:szCs w:val="24"/>
        </w:rPr>
        <w:t>独立实验）。</w:t>
      </w:r>
      <w:proofErr w:type="spellStart"/>
      <w:r w:rsidRPr="00D62A3D">
        <w:rPr>
          <w:rFonts w:ascii="微软雅黑" w:eastAsia="微软雅黑" w:hAnsi="微软雅黑" w:cs="宋体"/>
          <w:kern w:val="0"/>
          <w:sz w:val="24"/>
          <w:szCs w:val="24"/>
        </w:rPr>
        <w:t>i</w:t>
      </w:r>
      <w:proofErr w:type="spellEnd"/>
      <w:r w:rsidRPr="00D62A3D">
        <w:rPr>
          <w:rFonts w:ascii="微软雅黑" w:eastAsia="微软雅黑" w:hAnsi="微软雅黑" w:cs="宋体"/>
          <w:kern w:val="0"/>
          <w:sz w:val="24"/>
          <w:szCs w:val="24"/>
        </w:rPr>
        <w:t> </w:t>
      </w:r>
      <w:r w:rsidRPr="00D62A3D">
        <w:rPr>
          <w:rFonts w:ascii="微软雅黑" w:eastAsia="微软雅黑" w:hAnsi="微软雅黑" w:cs="宋体"/>
          <w:b/>
          <w:bCs/>
          <w:kern w:val="0"/>
          <w:sz w:val="24"/>
          <w:szCs w:val="24"/>
        </w:rPr>
        <w:t>.</w:t>
      </w:r>
      <w:r w:rsidRPr="00D62A3D">
        <w:rPr>
          <w:rFonts w:ascii="微软雅黑" w:eastAsia="微软雅黑" w:hAnsi="微软雅黑" w:cs="宋体"/>
          <w:kern w:val="0"/>
          <w:sz w:val="24"/>
          <w:szCs w:val="24"/>
        </w:rPr>
        <w:t>检测经指定处理的 MCF-7 PR 细胞的细胞活力（</w:t>
      </w:r>
      <w:r w:rsidRPr="00D62A3D">
        <w:rPr>
          <w:rFonts w:ascii="微软雅黑" w:eastAsia="微软雅黑" w:hAnsi="微软雅黑" w:cs="宋体"/>
          <w:i/>
          <w:iCs/>
          <w:kern w:val="0"/>
          <w:sz w:val="24"/>
          <w:szCs w:val="24"/>
        </w:rPr>
        <w:t>n</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 xml:space="preserve">= 3 </w:t>
      </w:r>
      <w:proofErr w:type="gramStart"/>
      <w:r w:rsidRPr="00D62A3D">
        <w:rPr>
          <w:rFonts w:ascii="微软雅黑" w:eastAsia="微软雅黑" w:hAnsi="微软雅黑" w:cs="宋体"/>
          <w:kern w:val="0"/>
          <w:sz w:val="24"/>
          <w:szCs w:val="24"/>
        </w:rPr>
        <w:t>个</w:t>
      </w:r>
      <w:proofErr w:type="gramEnd"/>
      <w:r w:rsidRPr="00D62A3D">
        <w:rPr>
          <w:rFonts w:ascii="微软雅黑" w:eastAsia="微软雅黑" w:hAnsi="微软雅黑" w:cs="宋体"/>
          <w:kern w:val="0"/>
          <w:sz w:val="24"/>
          <w:szCs w:val="24"/>
        </w:rPr>
        <w:t>独立实验）。j </w:t>
      </w:r>
      <w:r w:rsidRPr="00D62A3D">
        <w:rPr>
          <w:rFonts w:ascii="微软雅黑" w:eastAsia="微软雅黑" w:hAnsi="微软雅黑" w:cs="宋体"/>
          <w:b/>
          <w:bCs/>
          <w:kern w:val="0"/>
          <w:sz w:val="24"/>
          <w:szCs w:val="24"/>
        </w:rPr>
        <w:t>,</w:t>
      </w:r>
      <w:r w:rsidRPr="00D62A3D">
        <w:rPr>
          <w:rFonts w:ascii="微软雅黑" w:eastAsia="微软雅黑" w:hAnsi="微软雅黑" w:cs="宋体"/>
          <w:kern w:val="0"/>
          <w:sz w:val="24"/>
          <w:szCs w:val="24"/>
        </w:rPr>
        <w:t> k </w:t>
      </w:r>
      <w:r w:rsidRPr="00D62A3D">
        <w:rPr>
          <w:rFonts w:ascii="微软雅黑" w:eastAsia="微软雅黑" w:hAnsi="微软雅黑" w:cs="宋体"/>
          <w:b/>
          <w:bCs/>
          <w:kern w:val="0"/>
          <w:sz w:val="24"/>
          <w:szCs w:val="24"/>
        </w:rPr>
        <w:t>.</w:t>
      </w:r>
      <w:r w:rsidRPr="00D62A3D">
        <w:rPr>
          <w:rFonts w:ascii="微软雅黑" w:eastAsia="微软雅黑" w:hAnsi="微软雅黑" w:cs="宋体"/>
          <w:kern w:val="0"/>
          <w:sz w:val="24"/>
          <w:szCs w:val="24"/>
        </w:rPr>
        <w:t>经指定处理 3 周后，MCF-7 PR 异种移植瘤的代表性图像（</w:t>
      </w:r>
      <w:r w:rsidRPr="00D62A3D">
        <w:rPr>
          <w:rFonts w:ascii="微软雅黑" w:eastAsia="微软雅黑" w:hAnsi="微软雅黑" w:cs="宋体"/>
          <w:b/>
          <w:bCs/>
          <w:kern w:val="0"/>
          <w:sz w:val="24"/>
          <w:szCs w:val="24"/>
        </w:rPr>
        <w:t>j</w:t>
      </w:r>
      <w:r w:rsidRPr="00D62A3D">
        <w:rPr>
          <w:rFonts w:ascii="微软雅黑" w:eastAsia="微软雅黑" w:hAnsi="微软雅黑" w:cs="宋体"/>
          <w:kern w:val="0"/>
          <w:sz w:val="24"/>
          <w:szCs w:val="24"/>
        </w:rPr>
        <w:t>）和生长曲线（</w:t>
      </w:r>
      <w:r w:rsidRPr="00D62A3D">
        <w:rPr>
          <w:rFonts w:ascii="微软雅黑" w:eastAsia="微软雅黑" w:hAnsi="微软雅黑" w:cs="宋体"/>
          <w:b/>
          <w:bCs/>
          <w:kern w:val="0"/>
          <w:sz w:val="24"/>
          <w:szCs w:val="24"/>
        </w:rPr>
        <w:t>k ）。每组</w:t>
      </w:r>
      <w:r w:rsidRPr="00D62A3D">
        <w:rPr>
          <w:rFonts w:ascii="微软雅黑" w:eastAsia="微软雅黑" w:hAnsi="微软雅黑" w:cs="宋体"/>
          <w:i/>
          <w:iCs/>
          <w:kern w:val="0"/>
          <w:sz w:val="24"/>
          <w:szCs w:val="24"/>
        </w:rPr>
        <w:t>n</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 6 只小鼠。** </w:t>
      </w:r>
      <w:r w:rsidRPr="00D62A3D">
        <w:rPr>
          <w:rFonts w:ascii="微软雅黑" w:eastAsia="微软雅黑" w:hAnsi="微软雅黑" w:cs="宋体"/>
          <w:i/>
          <w:iCs/>
          <w:kern w:val="0"/>
          <w:sz w:val="24"/>
          <w:szCs w:val="24"/>
        </w:rPr>
        <w:t>p</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hint="eastAsia"/>
          <w:kern w:val="0"/>
          <w:sz w:val="24"/>
          <w:szCs w:val="24"/>
        </w:rPr>
        <w:t>≤</w:t>
      </w:r>
      <w:r w:rsidRPr="00D62A3D">
        <w:rPr>
          <w:rFonts w:ascii="微软雅黑" w:eastAsia="微软雅黑" w:hAnsi="微软雅黑" w:cs="宋体"/>
          <w:kern w:val="0"/>
          <w:sz w:val="24"/>
          <w:szCs w:val="24"/>
        </w:rPr>
        <w:t xml:space="preserve"> 0.01。所有误差线均表示为</w:t>
      </w:r>
      <w:r w:rsidRPr="00D62A3D">
        <w:rPr>
          <w:rFonts w:ascii="微软雅黑" w:eastAsia="微软雅黑" w:hAnsi="微软雅黑" w:cs="宋体"/>
          <w:kern w:val="0"/>
          <w:sz w:val="24"/>
          <w:szCs w:val="24"/>
        </w:rPr>
        <w:lastRenderedPageBreak/>
        <w:t>平均值 ± 标准误 (SEM)。采用双尾 Student's </w:t>
      </w:r>
      <w:r w:rsidRPr="00D62A3D">
        <w:rPr>
          <w:rFonts w:ascii="微软雅黑" w:eastAsia="微软雅黑" w:hAnsi="微软雅黑" w:cs="宋体"/>
          <w:i/>
          <w:iCs/>
          <w:kern w:val="0"/>
          <w:sz w:val="24"/>
          <w:szCs w:val="24"/>
        </w:rPr>
        <w:t>t</w:t>
      </w:r>
      <w:r w:rsidRPr="00D62A3D">
        <w:rPr>
          <w:rFonts w:ascii="微软雅黑" w:eastAsia="微软雅黑" w:hAnsi="微软雅黑" w:cs="宋体"/>
          <w:kern w:val="0"/>
          <w:sz w:val="24"/>
          <w:szCs w:val="24"/>
        </w:rPr>
        <w:t>检验进行统计学评估。原始数据</w:t>
      </w:r>
      <w:proofErr w:type="gramStart"/>
      <w:r w:rsidRPr="00D62A3D">
        <w:rPr>
          <w:rFonts w:ascii="微软雅黑" w:eastAsia="微软雅黑" w:hAnsi="微软雅黑" w:cs="宋体"/>
          <w:kern w:val="0"/>
          <w:sz w:val="24"/>
          <w:szCs w:val="24"/>
        </w:rPr>
        <w:t>以源数据</w:t>
      </w:r>
      <w:proofErr w:type="gramEnd"/>
      <w:r w:rsidRPr="00D62A3D">
        <w:rPr>
          <w:rFonts w:ascii="微软雅黑" w:eastAsia="微软雅黑" w:hAnsi="微软雅黑" w:cs="宋体"/>
          <w:kern w:val="0"/>
          <w:sz w:val="24"/>
          <w:szCs w:val="24"/>
        </w:rPr>
        <w:t>文件的形式提供。</w:t>
      </w:r>
    </w:p>
    <w:p w14:paraId="6B40A722" w14:textId="77777777" w:rsidR="00D62A3D" w:rsidRPr="00D62A3D" w:rsidRDefault="00D62A3D" w:rsidP="00D62A3D">
      <w:pPr>
        <w:widowControl/>
        <w:spacing w:before="450"/>
        <w:rPr>
          <w:rFonts w:ascii="微软雅黑" w:eastAsia="微软雅黑" w:hAnsi="微软雅黑" w:cs="宋体"/>
          <w:kern w:val="0"/>
          <w:sz w:val="24"/>
          <w:szCs w:val="24"/>
        </w:rPr>
      </w:pPr>
      <w:r w:rsidRPr="00D62A3D">
        <w:rPr>
          <w:rFonts w:ascii="微软雅黑" w:eastAsia="微软雅黑" w:hAnsi="微软雅黑" w:cs="宋体"/>
          <w:kern w:val="0"/>
          <w:sz w:val="24"/>
          <w:szCs w:val="24"/>
        </w:rPr>
        <w:t>接下来，我们研究了S49 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糖基化如何调控MITF活性。有趣的是，与野生型(WT) MITF相比，突变体MITF(S49A)的O-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水平降低，且与14-3-3的相互作用增强（图 </w:t>
      </w:r>
      <w:hyperlink r:id="rId82" w:anchor="Fig4" w:history="1">
        <w:r w:rsidRPr="00D62A3D">
          <w:rPr>
            <w:rFonts w:ascii="微软雅黑" w:eastAsia="微软雅黑" w:hAnsi="微软雅黑" w:cs="宋体"/>
            <w:kern w:val="0"/>
            <w:sz w:val="24"/>
            <w:szCs w:val="24"/>
            <w:u w:val="single"/>
          </w:rPr>
          <w:t>4d</w:t>
        </w:r>
      </w:hyperlink>
      <w:r w:rsidRPr="00D62A3D">
        <w:rPr>
          <w:rFonts w:ascii="微软雅黑" w:eastAsia="微软雅黑" w:hAnsi="微软雅黑" w:cs="宋体"/>
          <w:kern w:val="0"/>
          <w:sz w:val="24"/>
          <w:szCs w:val="24"/>
        </w:rPr>
        <w:t>）。此外，核分离和免疫荧光(IF)实验均表明，当通过OGT过表达增强O-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糖基化时，WT MITF而非MITF(S49A)的核定位增加（图 </w:t>
      </w:r>
      <w:hyperlink r:id="rId83" w:anchor="Fig4" w:history="1">
        <w:r w:rsidRPr="00D62A3D">
          <w:rPr>
            <w:rFonts w:ascii="微软雅黑" w:eastAsia="微软雅黑" w:hAnsi="微软雅黑" w:cs="宋体"/>
            <w:kern w:val="0"/>
            <w:sz w:val="24"/>
            <w:szCs w:val="24"/>
            <w:u w:val="single"/>
          </w:rPr>
          <w:t>4e, f</w:t>
        </w:r>
      </w:hyperlink>
      <w:r w:rsidRPr="00D62A3D">
        <w:rPr>
          <w:rFonts w:ascii="微软雅黑" w:eastAsia="微软雅黑" w:hAnsi="微软雅黑" w:cs="宋体"/>
          <w:kern w:val="0"/>
          <w:sz w:val="24"/>
          <w:szCs w:val="24"/>
        </w:rPr>
        <w:t>）。与</w:t>
      </w:r>
      <w:proofErr w:type="gramStart"/>
      <w:r w:rsidRPr="00D62A3D">
        <w:rPr>
          <w:rFonts w:ascii="微软雅黑" w:eastAsia="微软雅黑" w:hAnsi="微软雅黑" w:cs="宋体"/>
          <w:kern w:val="0"/>
          <w:sz w:val="24"/>
          <w:szCs w:val="24"/>
        </w:rPr>
        <w:t>此一致</w:t>
      </w:r>
      <w:proofErr w:type="gramEnd"/>
      <w:r w:rsidRPr="00D62A3D">
        <w:rPr>
          <w:rFonts w:ascii="微软雅黑" w:eastAsia="微软雅黑" w:hAnsi="微软雅黑" w:cs="宋体"/>
          <w:kern w:val="0"/>
          <w:sz w:val="24"/>
          <w:szCs w:val="24"/>
        </w:rPr>
        <w:t>的是，WT MITF主要定位于细胞核内，因此与S49A突变体相比，其核内MITF与E-box DNA的相互作用增强（图 </w:t>
      </w:r>
      <w:hyperlink r:id="rId84" w:anchor="Fig4" w:history="1">
        <w:r w:rsidRPr="00D62A3D">
          <w:rPr>
            <w:rFonts w:ascii="微软雅黑" w:eastAsia="微软雅黑" w:hAnsi="微软雅黑" w:cs="宋体"/>
            <w:kern w:val="0"/>
            <w:sz w:val="24"/>
            <w:szCs w:val="24"/>
            <w:u w:val="single"/>
          </w:rPr>
          <w:t>4g</w:t>
        </w:r>
      </w:hyperlink>
      <w:r w:rsidRPr="00D62A3D">
        <w:rPr>
          <w:rFonts w:ascii="微软雅黑" w:eastAsia="微软雅黑" w:hAnsi="微软雅黑" w:cs="宋体"/>
          <w:kern w:val="0"/>
          <w:sz w:val="24"/>
          <w:szCs w:val="24"/>
        </w:rPr>
        <w:t>）。在MCF-7 PR细胞</w:t>
      </w:r>
      <w:proofErr w:type="gramStart"/>
      <w:r w:rsidRPr="00D62A3D">
        <w:rPr>
          <w:rFonts w:ascii="微软雅黑" w:eastAsia="微软雅黑" w:hAnsi="微软雅黑" w:cs="宋体"/>
          <w:kern w:val="0"/>
          <w:sz w:val="24"/>
          <w:szCs w:val="24"/>
        </w:rPr>
        <w:t>中敲低</w:t>
      </w:r>
      <w:proofErr w:type="gramEnd"/>
      <w:r w:rsidRPr="00D62A3D">
        <w:rPr>
          <w:rFonts w:ascii="微软雅黑" w:eastAsia="微软雅黑" w:hAnsi="微软雅黑" w:cs="宋体"/>
          <w:kern w:val="0"/>
          <w:sz w:val="24"/>
          <w:szCs w:val="24"/>
        </w:rPr>
        <w:t>MITF会降低MITF靶基因CCND1、BIRC1和CCNB1的表达，而表达野生型MITF可以恢复这些基因的表达，但S49A突变体则不能（图 </w:t>
      </w:r>
      <w:hyperlink r:id="rId85" w:anchor="Fig4" w:history="1">
        <w:r w:rsidRPr="00D62A3D">
          <w:rPr>
            <w:rFonts w:ascii="微软雅黑" w:eastAsia="微软雅黑" w:hAnsi="微软雅黑" w:cs="宋体"/>
            <w:kern w:val="0"/>
            <w:sz w:val="24"/>
            <w:szCs w:val="24"/>
            <w:u w:val="single"/>
          </w:rPr>
          <w:t>4h</w:t>
        </w:r>
      </w:hyperlink>
      <w:r w:rsidRPr="00D62A3D">
        <w:rPr>
          <w:rFonts w:ascii="微软雅黑" w:eastAsia="微软雅黑" w:hAnsi="微软雅黑" w:cs="宋体"/>
          <w:kern w:val="0"/>
          <w:sz w:val="24"/>
          <w:szCs w:val="24"/>
        </w:rPr>
        <w:t>）。以上结果表明，MITF在S49位的O-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糖基化修饰对其核定位和转录活性的调控起着关键作用。</w:t>
      </w:r>
    </w:p>
    <w:p w14:paraId="2A58AC2E" w14:textId="77777777" w:rsidR="00D62A3D" w:rsidRPr="00D62A3D" w:rsidRDefault="00D62A3D" w:rsidP="00D62A3D">
      <w:pPr>
        <w:widowControl/>
        <w:spacing w:before="450"/>
        <w:rPr>
          <w:rFonts w:ascii="微软雅黑" w:eastAsia="微软雅黑" w:hAnsi="微软雅黑" w:cs="宋体"/>
          <w:kern w:val="0"/>
          <w:sz w:val="24"/>
          <w:szCs w:val="24"/>
        </w:rPr>
      </w:pPr>
      <w:r w:rsidRPr="00D62A3D">
        <w:rPr>
          <w:rFonts w:ascii="微软雅黑" w:eastAsia="微软雅黑" w:hAnsi="微软雅黑" w:cs="宋体"/>
          <w:kern w:val="0"/>
          <w:sz w:val="24"/>
          <w:szCs w:val="24"/>
        </w:rPr>
        <w:t>接下来，我们研究了S49位点的O-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糖基化如何调控耐药细胞对帕博西尼的反应。有趣的是，MITF的缺失使MCF-7 PR细胞重新对帕博西尼敏感，而野生型MITF的重新表达可以恢复这种敏感性，但S49A突变体则不能（图 </w:t>
      </w:r>
      <w:hyperlink r:id="rId86" w:anchor="Fig4" w:history="1">
        <w:r w:rsidRPr="00D62A3D">
          <w:rPr>
            <w:rFonts w:ascii="微软雅黑" w:eastAsia="微软雅黑" w:hAnsi="微软雅黑" w:cs="宋体"/>
            <w:kern w:val="0"/>
            <w:sz w:val="24"/>
            <w:szCs w:val="24"/>
            <w:u w:val="single"/>
          </w:rPr>
          <w:t>4i</w:t>
        </w:r>
      </w:hyperlink>
      <w:r w:rsidRPr="00D62A3D">
        <w:rPr>
          <w:rFonts w:ascii="微软雅黑" w:eastAsia="微软雅黑" w:hAnsi="微软雅黑" w:cs="宋体"/>
          <w:kern w:val="0"/>
          <w:sz w:val="24"/>
          <w:szCs w:val="24"/>
        </w:rPr>
        <w:t>和补充图 </w:t>
      </w:r>
      <w:hyperlink r:id="rId87" w:anchor="MOESM1" w:history="1">
        <w:r w:rsidRPr="00D62A3D">
          <w:rPr>
            <w:rFonts w:ascii="微软雅黑" w:eastAsia="微软雅黑" w:hAnsi="微软雅黑" w:cs="宋体"/>
            <w:kern w:val="0"/>
            <w:sz w:val="24"/>
            <w:szCs w:val="24"/>
            <w:u w:val="single"/>
          </w:rPr>
          <w:t>4b</w:t>
        </w:r>
      </w:hyperlink>
      <w:r w:rsidRPr="00D62A3D">
        <w:rPr>
          <w:rFonts w:ascii="微软雅黑" w:eastAsia="微软雅黑" w:hAnsi="微软雅黑" w:cs="宋体"/>
          <w:kern w:val="0"/>
          <w:sz w:val="24"/>
          <w:szCs w:val="24"/>
        </w:rPr>
        <w:t>）。利用异种移植瘤模型，我们也发现，在MITF缺失的MCF-7 PR细胞中重新引入野生型MITF（而非S49A突变体）可以恢复其对帕博西尼的耐药性。因此，MITF S49位点的O-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糖基化在乳腺癌细胞帕博西尼耐药性的调控中起着关键作用。</w:t>
      </w:r>
    </w:p>
    <w:p w14:paraId="26D218AF" w14:textId="77777777" w:rsidR="00D62A3D" w:rsidRPr="00D62A3D" w:rsidRDefault="00D62A3D" w:rsidP="00D62A3D">
      <w:pPr>
        <w:widowControl/>
        <w:spacing w:line="450" w:lineRule="atLeast"/>
        <w:outlineLvl w:val="2"/>
        <w:rPr>
          <w:rFonts w:ascii="微软雅黑" w:eastAsia="微软雅黑" w:hAnsi="微软雅黑" w:cs="宋体"/>
          <w:kern w:val="0"/>
          <w:sz w:val="32"/>
          <w:szCs w:val="32"/>
        </w:rPr>
      </w:pPr>
      <w:r w:rsidRPr="00D62A3D">
        <w:rPr>
          <w:rFonts w:ascii="微软雅黑" w:eastAsia="微软雅黑" w:hAnsi="微软雅黑" w:cs="宋体"/>
          <w:kern w:val="0"/>
          <w:sz w:val="32"/>
          <w:szCs w:val="32"/>
        </w:rPr>
        <w:lastRenderedPageBreak/>
        <w:t>核定位信号内的 O-</w:t>
      </w:r>
      <w:proofErr w:type="spellStart"/>
      <w:r w:rsidRPr="00D62A3D">
        <w:rPr>
          <w:rFonts w:ascii="微软雅黑" w:eastAsia="微软雅黑" w:hAnsi="微软雅黑" w:cs="宋体"/>
          <w:kern w:val="0"/>
          <w:sz w:val="32"/>
          <w:szCs w:val="32"/>
        </w:rPr>
        <w:t>GlcNAc</w:t>
      </w:r>
      <w:proofErr w:type="spellEnd"/>
      <w:r w:rsidRPr="00D62A3D">
        <w:rPr>
          <w:rFonts w:ascii="微软雅黑" w:eastAsia="微软雅黑" w:hAnsi="微软雅黑" w:cs="宋体"/>
          <w:kern w:val="0"/>
          <w:sz w:val="32"/>
          <w:szCs w:val="32"/>
        </w:rPr>
        <w:t xml:space="preserve"> 糖基</w:t>
      </w:r>
      <w:proofErr w:type="gramStart"/>
      <w:r w:rsidRPr="00D62A3D">
        <w:rPr>
          <w:rFonts w:ascii="微软雅黑" w:eastAsia="微软雅黑" w:hAnsi="微软雅黑" w:cs="宋体"/>
          <w:kern w:val="0"/>
          <w:sz w:val="32"/>
          <w:szCs w:val="32"/>
        </w:rPr>
        <w:t>化促进</w:t>
      </w:r>
      <w:proofErr w:type="gramEnd"/>
      <w:r w:rsidRPr="00D62A3D">
        <w:rPr>
          <w:rFonts w:ascii="微软雅黑" w:eastAsia="微软雅黑" w:hAnsi="微软雅黑" w:cs="宋体"/>
          <w:kern w:val="0"/>
          <w:sz w:val="32"/>
          <w:szCs w:val="32"/>
        </w:rPr>
        <w:t xml:space="preserve"> MITF 与输入蛋白 α/β 的相互作用</w:t>
      </w:r>
    </w:p>
    <w:p w14:paraId="6509BF59" w14:textId="77777777" w:rsidR="00D62A3D" w:rsidRPr="00D62A3D" w:rsidRDefault="00D62A3D" w:rsidP="00D62A3D">
      <w:pPr>
        <w:widowControl/>
        <w:spacing w:before="450"/>
        <w:rPr>
          <w:rFonts w:ascii="微软雅黑" w:eastAsia="微软雅黑" w:hAnsi="微软雅黑" w:cs="宋体"/>
          <w:kern w:val="0"/>
          <w:sz w:val="24"/>
          <w:szCs w:val="24"/>
        </w:rPr>
      </w:pPr>
      <w:r w:rsidRPr="00D62A3D">
        <w:rPr>
          <w:rFonts w:ascii="微软雅黑" w:eastAsia="微软雅黑" w:hAnsi="微软雅黑" w:cs="宋体"/>
          <w:kern w:val="0"/>
          <w:sz w:val="24"/>
          <w:szCs w:val="24"/>
        </w:rPr>
        <w:t>接下来，我们探究了O-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糖基化如何调控MITF在耐药细胞中的核转位。我们之前的研究表明，输入蛋白α能够识别货物蛋白上的O-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糖基化核定位信号（NLS），从而促进这些货物蛋白的核转位&lt;sup&gt; </w:t>
      </w:r>
      <w:hyperlink r:id="rId88" w:anchor="CR45" w:history="1">
        <w:r w:rsidRPr="00D62A3D">
          <w:rPr>
            <w:rFonts w:ascii="微软雅黑" w:eastAsia="微软雅黑" w:hAnsi="微软雅黑" w:cs="宋体"/>
            <w:kern w:val="0"/>
            <w:sz w:val="24"/>
            <w:szCs w:val="24"/>
            <w:u w:val="single"/>
            <w:vertAlign w:val="superscript"/>
          </w:rPr>
          <w:t>45&lt;/sup&gt;</w:t>
        </w:r>
      </w:hyperlink>
      <w:r w:rsidRPr="00D62A3D">
        <w:rPr>
          <w:rFonts w:ascii="微软雅黑" w:eastAsia="微软雅黑" w:hAnsi="微软雅黑" w:cs="宋体"/>
          <w:kern w:val="0"/>
          <w:sz w:val="24"/>
          <w:szCs w:val="24"/>
        </w:rPr>
        <w:t>。鉴于MITF-A定位于细胞质，且其N端含有MITF-M所缺乏的1B1b结构域，我们推测1B1b结构</w:t>
      </w:r>
      <w:proofErr w:type="gramStart"/>
      <w:r w:rsidRPr="00D62A3D">
        <w:rPr>
          <w:rFonts w:ascii="微软雅黑" w:eastAsia="微软雅黑" w:hAnsi="微软雅黑" w:cs="宋体"/>
          <w:kern w:val="0"/>
          <w:sz w:val="24"/>
          <w:szCs w:val="24"/>
        </w:rPr>
        <w:t>域可能</w:t>
      </w:r>
      <w:proofErr w:type="gramEnd"/>
      <w:r w:rsidRPr="00D62A3D">
        <w:rPr>
          <w:rFonts w:ascii="微软雅黑" w:eastAsia="微软雅黑" w:hAnsi="微软雅黑" w:cs="宋体"/>
          <w:kern w:val="0"/>
          <w:sz w:val="24"/>
          <w:szCs w:val="24"/>
        </w:rPr>
        <w:t>在调控MITF的细胞定位中发挥关键作用。利用NLS预测程序</w:t>
      </w:r>
      <w:r w:rsidRPr="00D62A3D">
        <w:rPr>
          <w:rFonts w:ascii="微软雅黑" w:eastAsia="微软雅黑" w:hAnsi="微软雅黑" w:cs="宋体"/>
          <w:kern w:val="0"/>
          <w:sz w:val="24"/>
          <w:szCs w:val="24"/>
          <w:vertAlign w:val="superscript"/>
        </w:rPr>
        <w:fldChar w:fldCharType="begin"/>
      </w:r>
      <w:r w:rsidRPr="00D62A3D">
        <w:rPr>
          <w:rFonts w:ascii="微软雅黑" w:eastAsia="微软雅黑" w:hAnsi="微软雅黑" w:cs="宋体"/>
          <w:kern w:val="0"/>
          <w:sz w:val="24"/>
          <w:szCs w:val="24"/>
          <w:vertAlign w:val="superscript"/>
        </w:rPr>
        <w:instrText xml:space="preserve"> HYPERLINK "https://pmc.ncbi.nlm.nih.gov/articles/PMC11222436/" \l "CR46" </w:instrText>
      </w:r>
      <w:r w:rsidRPr="00D62A3D">
        <w:rPr>
          <w:rFonts w:ascii="微软雅黑" w:eastAsia="微软雅黑" w:hAnsi="微软雅黑" w:cs="宋体"/>
          <w:kern w:val="0"/>
          <w:sz w:val="24"/>
          <w:szCs w:val="24"/>
          <w:vertAlign w:val="superscript"/>
        </w:rPr>
        <w:fldChar w:fldCharType="separate"/>
      </w:r>
      <w:r w:rsidRPr="00D62A3D">
        <w:rPr>
          <w:rFonts w:ascii="微软雅黑" w:eastAsia="微软雅黑" w:hAnsi="微软雅黑" w:cs="宋体"/>
          <w:kern w:val="0"/>
          <w:sz w:val="24"/>
          <w:szCs w:val="24"/>
          <w:u w:val="single"/>
          <w:vertAlign w:val="superscript"/>
        </w:rPr>
        <w:t>&lt;sup&gt;46&lt;/sup&gt;</w:t>
      </w:r>
      <w:r w:rsidRPr="00D62A3D">
        <w:rPr>
          <w:rFonts w:ascii="微软雅黑" w:eastAsia="微软雅黑" w:hAnsi="微软雅黑" w:cs="宋体"/>
          <w:kern w:val="0"/>
          <w:sz w:val="24"/>
          <w:szCs w:val="24"/>
          <w:vertAlign w:val="superscript"/>
        </w:rPr>
        <w:fldChar w:fldCharType="end"/>
      </w:r>
      <w:r w:rsidRPr="00D62A3D">
        <w:rPr>
          <w:rFonts w:ascii="微软雅黑" w:eastAsia="微软雅黑" w:hAnsi="微软雅黑" w:cs="宋体"/>
          <w:kern w:val="0"/>
          <w:sz w:val="24"/>
          <w:szCs w:val="24"/>
        </w:rPr>
        <w:t>，我们发现MITF的N端包含两个推定的核定位信号（NLS）区域（图 </w:t>
      </w:r>
      <w:hyperlink r:id="rId89" w:anchor="Fig5" w:history="1">
        <w:r w:rsidRPr="00D62A3D">
          <w:rPr>
            <w:rFonts w:ascii="微软雅黑" w:eastAsia="微软雅黑" w:hAnsi="微软雅黑" w:cs="宋体"/>
            <w:kern w:val="0"/>
            <w:sz w:val="24"/>
            <w:szCs w:val="24"/>
            <w:u w:val="single"/>
          </w:rPr>
          <w:t>5a</w:t>
        </w:r>
      </w:hyperlink>
      <w:r w:rsidRPr="00D62A3D">
        <w:rPr>
          <w:rFonts w:ascii="微软雅黑" w:eastAsia="微软雅黑" w:hAnsi="微软雅黑" w:cs="宋体"/>
          <w:kern w:val="0"/>
          <w:sz w:val="24"/>
          <w:szCs w:val="24"/>
        </w:rPr>
        <w:t>）。敲除第一个NLS（而非第二个NLS）会抑制MITF在MCF-7 PR细胞中的核内积累（图 </w:t>
      </w:r>
      <w:hyperlink r:id="rId90" w:anchor="Fig5" w:history="1">
        <w:r w:rsidRPr="00D62A3D">
          <w:rPr>
            <w:rFonts w:ascii="微软雅黑" w:eastAsia="微软雅黑" w:hAnsi="微软雅黑" w:cs="宋体"/>
            <w:kern w:val="0"/>
            <w:sz w:val="24"/>
            <w:szCs w:val="24"/>
            <w:u w:val="single"/>
          </w:rPr>
          <w:t>5b</w:t>
        </w:r>
      </w:hyperlink>
      <w:r w:rsidRPr="00D62A3D">
        <w:rPr>
          <w:rFonts w:ascii="微软雅黑" w:eastAsia="微软雅黑" w:hAnsi="微软雅黑" w:cs="宋体"/>
          <w:kern w:val="0"/>
          <w:sz w:val="24"/>
          <w:szCs w:val="24"/>
        </w:rPr>
        <w:t>）。将该核定位序列（NLS）添加到胞质蛋白eIF2Bε的N端后，eIF2Bε会重新定位到细胞核内&lt;sup&gt;47,48&lt;/sup&gt;（补充图 </w:t>
      </w:r>
      <w:r w:rsidRPr="00D62A3D">
        <w:rPr>
          <w:rFonts w:ascii="微软雅黑" w:eastAsia="微软雅黑" w:hAnsi="微软雅黑" w:cs="宋体"/>
          <w:kern w:val="0"/>
          <w:sz w:val="24"/>
          <w:szCs w:val="24"/>
          <w:vertAlign w:val="superscript"/>
        </w:rPr>
        <w:t>5a </w:t>
      </w:r>
      <w:hyperlink r:id="rId91" w:anchor="CR47" w:history="1">
        <w:r w:rsidRPr="00D62A3D">
          <w:rPr>
            <w:rFonts w:ascii="微软雅黑" w:eastAsia="微软雅黑" w:hAnsi="微软雅黑" w:cs="宋体"/>
            <w:kern w:val="0"/>
            <w:sz w:val="24"/>
            <w:szCs w:val="24"/>
            <w:u w:val="single"/>
            <w:vertAlign w:val="superscript"/>
          </w:rPr>
          <w:t>）</w:t>
        </w:r>
      </w:hyperlink>
      <w:hyperlink r:id="rId92" w:anchor="CR48" w:history="1">
        <w:r w:rsidRPr="00D62A3D">
          <w:rPr>
            <w:rFonts w:ascii="微软雅黑" w:eastAsia="微软雅黑" w:hAnsi="微软雅黑" w:cs="宋体"/>
            <w:kern w:val="0"/>
            <w:sz w:val="24"/>
            <w:szCs w:val="24"/>
            <w:u w:val="single"/>
            <w:vertAlign w:val="superscript"/>
          </w:rPr>
          <w:t>。</w:t>
        </w:r>
      </w:hyperlink>
      <w:hyperlink r:id="rId93" w:anchor="MOESM1" w:history="1">
        <w:r w:rsidRPr="00D62A3D">
          <w:rPr>
            <w:rFonts w:ascii="微软雅黑" w:eastAsia="微软雅黑" w:hAnsi="微软雅黑" w:cs="宋体"/>
            <w:kern w:val="0"/>
            <w:sz w:val="24"/>
            <w:szCs w:val="24"/>
            <w:u w:val="single"/>
          </w:rPr>
          <w:t>此外</w:t>
        </w:r>
      </w:hyperlink>
      <w:r w:rsidRPr="00D62A3D">
        <w:rPr>
          <w:rFonts w:ascii="微软雅黑" w:eastAsia="微软雅黑" w:hAnsi="微软雅黑" w:cs="宋体"/>
          <w:kern w:val="0"/>
          <w:sz w:val="24"/>
          <w:szCs w:val="24"/>
        </w:rPr>
        <w:t>，与eIF2Bε相比，NLS-eIF2Bε与importinα4和β的相互作用增强（补充图 </w:t>
      </w:r>
      <w:hyperlink r:id="rId94" w:anchor="MOESM1" w:history="1">
        <w:r w:rsidRPr="00D62A3D">
          <w:rPr>
            <w:rFonts w:ascii="微软雅黑" w:eastAsia="微软雅黑" w:hAnsi="微软雅黑" w:cs="宋体"/>
            <w:kern w:val="0"/>
            <w:sz w:val="24"/>
            <w:szCs w:val="24"/>
            <w:u w:val="single"/>
          </w:rPr>
          <w:t>5b</w:t>
        </w:r>
      </w:hyperlink>
      <w:r w:rsidRPr="00D62A3D">
        <w:rPr>
          <w:rFonts w:ascii="微软雅黑" w:eastAsia="微软雅黑" w:hAnsi="微软雅黑" w:cs="宋体"/>
          <w:kern w:val="0"/>
          <w:sz w:val="24"/>
          <w:szCs w:val="24"/>
        </w:rPr>
        <w:t>）。</w:t>
      </w:r>
    </w:p>
    <w:p w14:paraId="41FEA800" w14:textId="77777777" w:rsidR="00D62A3D" w:rsidRPr="00D62A3D" w:rsidRDefault="00D62A3D" w:rsidP="00D62A3D">
      <w:pPr>
        <w:widowControl/>
        <w:spacing w:line="450" w:lineRule="atLeast"/>
        <w:outlineLvl w:val="3"/>
        <w:rPr>
          <w:rFonts w:ascii="微软雅黑" w:eastAsia="微软雅黑" w:hAnsi="微软雅黑" w:cs="宋体"/>
          <w:kern w:val="0"/>
          <w:sz w:val="30"/>
          <w:szCs w:val="30"/>
        </w:rPr>
      </w:pPr>
      <w:r w:rsidRPr="00D62A3D">
        <w:rPr>
          <w:rFonts w:ascii="微软雅黑" w:eastAsia="微软雅黑" w:hAnsi="微软雅黑" w:cs="宋体"/>
          <w:kern w:val="0"/>
          <w:sz w:val="30"/>
          <w:szCs w:val="30"/>
        </w:rPr>
        <w:t>图 5. 核定位信号 (NLS) 的 O-</w:t>
      </w:r>
      <w:proofErr w:type="spellStart"/>
      <w:r w:rsidRPr="00D62A3D">
        <w:rPr>
          <w:rFonts w:ascii="微软雅黑" w:eastAsia="微软雅黑" w:hAnsi="微软雅黑" w:cs="宋体"/>
          <w:kern w:val="0"/>
          <w:sz w:val="30"/>
          <w:szCs w:val="30"/>
        </w:rPr>
        <w:t>GlcNAc</w:t>
      </w:r>
      <w:proofErr w:type="spellEnd"/>
      <w:r w:rsidRPr="00D62A3D">
        <w:rPr>
          <w:rFonts w:ascii="微软雅黑" w:eastAsia="微软雅黑" w:hAnsi="微软雅黑" w:cs="宋体"/>
          <w:kern w:val="0"/>
          <w:sz w:val="30"/>
          <w:szCs w:val="30"/>
        </w:rPr>
        <w:t xml:space="preserve"> </w:t>
      </w:r>
      <w:proofErr w:type="gramStart"/>
      <w:r w:rsidRPr="00D62A3D">
        <w:rPr>
          <w:rFonts w:ascii="微软雅黑" w:eastAsia="微软雅黑" w:hAnsi="微软雅黑" w:cs="宋体"/>
          <w:kern w:val="0"/>
          <w:sz w:val="30"/>
          <w:szCs w:val="30"/>
        </w:rPr>
        <w:t>化促进</w:t>
      </w:r>
      <w:proofErr w:type="gramEnd"/>
      <w:r w:rsidRPr="00D62A3D">
        <w:rPr>
          <w:rFonts w:ascii="微软雅黑" w:eastAsia="微软雅黑" w:hAnsi="微软雅黑" w:cs="宋体"/>
          <w:kern w:val="0"/>
          <w:sz w:val="30"/>
          <w:szCs w:val="30"/>
        </w:rPr>
        <w:t xml:space="preserve"> MITF 与输入蛋白 α/β 的相互作用和核转位。</w:t>
      </w:r>
    </w:p>
    <w:p w14:paraId="617FECB4" w14:textId="45BB4E2A" w:rsidR="00D62A3D" w:rsidRPr="00D62A3D" w:rsidRDefault="00D62A3D" w:rsidP="00D62A3D">
      <w:pPr>
        <w:widowControl/>
        <w:spacing w:before="450"/>
        <w:rPr>
          <w:rFonts w:ascii="微软雅黑" w:eastAsia="微软雅黑" w:hAnsi="微软雅黑" w:cs="宋体"/>
          <w:kern w:val="0"/>
          <w:sz w:val="24"/>
          <w:szCs w:val="24"/>
        </w:rPr>
      </w:pPr>
      <w:r w:rsidRPr="00D62A3D">
        <w:rPr>
          <w:rFonts w:ascii="微软雅黑" w:eastAsia="微软雅黑" w:hAnsi="微软雅黑" w:cs="宋体"/>
          <w:noProof/>
          <w:kern w:val="0"/>
          <w:sz w:val="24"/>
          <w:szCs w:val="24"/>
        </w:rPr>
        <w:lastRenderedPageBreak/>
        <w:drawing>
          <wp:inline distT="0" distB="0" distL="0" distR="0" wp14:anchorId="6DF5A46F" wp14:editId="78E008B7">
            <wp:extent cx="5274310" cy="6492875"/>
            <wp:effectExtent l="0" t="0" r="2540" b="3175"/>
            <wp:docPr id="3" name="图片 3" descr="图 5">
              <a:hlinkClick xmlns:a="http://schemas.openxmlformats.org/drawingml/2006/main" r:id="rId9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33e1032" descr="图 5">
                      <a:hlinkClick r:id="rId95" tgtFrame="&quot;_blank&quot;"/>
                    </pic:cNvPr>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274310" cy="6492875"/>
                    </a:xfrm>
                    <a:prstGeom prst="rect">
                      <a:avLst/>
                    </a:prstGeom>
                    <a:noFill/>
                    <a:ln>
                      <a:noFill/>
                    </a:ln>
                  </pic:spPr>
                </pic:pic>
              </a:graphicData>
            </a:graphic>
          </wp:inline>
        </w:drawing>
      </w:r>
    </w:p>
    <w:p w14:paraId="754393D3" w14:textId="77777777" w:rsidR="00D62A3D" w:rsidRPr="00D62A3D" w:rsidRDefault="00D62A3D" w:rsidP="00D62A3D">
      <w:pPr>
        <w:widowControl/>
        <w:rPr>
          <w:rFonts w:ascii="微软雅黑" w:eastAsia="微软雅黑" w:hAnsi="微软雅黑" w:cs="宋体"/>
          <w:kern w:val="0"/>
          <w:sz w:val="24"/>
          <w:szCs w:val="24"/>
        </w:rPr>
      </w:pPr>
      <w:r w:rsidRPr="00D62A3D">
        <w:rPr>
          <w:rFonts w:ascii="微软雅黑" w:eastAsia="微软雅黑" w:hAnsi="微软雅黑" w:cs="宋体"/>
          <w:kern w:val="0"/>
          <w:sz w:val="24"/>
          <w:szCs w:val="24"/>
        </w:rPr>
        <w:t>a. MITF 假定核定位信号 (NLS) 的氨基酸序列。假定的 NLS1 和 NLS2 的位置以蓝色突出显示，MITF 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 xml:space="preserve"> 化位点以红色突出显示。NLS 分析使用</w:t>
      </w:r>
      <w:r w:rsidRPr="00D62A3D">
        <w:rPr>
          <w:rFonts w:ascii="微软雅黑" w:eastAsia="微软雅黑" w:hAnsi="微软雅黑" w:cs="宋体"/>
          <w:b/>
          <w:bCs/>
          <w:kern w:val="0"/>
          <w:sz w:val="24"/>
          <w:szCs w:val="24"/>
        </w:rPr>
        <w:t>http://nls-mapper.iab.keio.ac.jp/</w:t>
      </w:r>
      <w:hyperlink r:id="rId97" w:tgtFrame="_blank" w:history="1">
        <w:r w:rsidRPr="00D62A3D">
          <w:rPr>
            <w:rFonts w:ascii="微软雅黑" w:eastAsia="微软雅黑" w:hAnsi="微软雅黑" w:cs="宋体"/>
            <w:kern w:val="0"/>
            <w:sz w:val="24"/>
            <w:szCs w:val="24"/>
            <w:u w:val="single"/>
          </w:rPr>
          <w:t>进行</w:t>
        </w:r>
      </w:hyperlink>
      <w:r w:rsidRPr="00D62A3D">
        <w:rPr>
          <w:rFonts w:ascii="微软雅黑" w:eastAsia="微软雅黑" w:hAnsi="微软雅黑" w:cs="宋体"/>
          <w:kern w:val="0"/>
          <w:sz w:val="24"/>
          <w:szCs w:val="24"/>
        </w:rPr>
        <w:t>。b </w:t>
      </w:r>
      <w:r w:rsidRPr="00D62A3D">
        <w:rPr>
          <w:rFonts w:ascii="微软雅黑" w:eastAsia="微软雅黑" w:hAnsi="微软雅黑" w:cs="宋体"/>
          <w:b/>
          <w:bCs/>
          <w:kern w:val="0"/>
          <w:sz w:val="24"/>
          <w:szCs w:val="24"/>
        </w:rPr>
        <w:t>.</w:t>
      </w:r>
      <w:r w:rsidRPr="00D62A3D">
        <w:rPr>
          <w:rFonts w:ascii="微软雅黑" w:eastAsia="微软雅黑" w:hAnsi="微软雅黑" w:cs="宋体"/>
          <w:kern w:val="0"/>
          <w:sz w:val="24"/>
          <w:szCs w:val="24"/>
        </w:rPr>
        <w:t>在 MCF-7 PR 细胞中敲低内源性 MITF，然后转染指定质粒，并通过免疫染色检测 MITF 的细胞定位（</w:t>
      </w:r>
      <w:r w:rsidRPr="00D62A3D">
        <w:rPr>
          <w:rFonts w:ascii="微软雅黑" w:eastAsia="微软雅黑" w:hAnsi="微软雅黑" w:cs="宋体"/>
          <w:i/>
          <w:iCs/>
          <w:kern w:val="0"/>
          <w:sz w:val="24"/>
          <w:szCs w:val="24"/>
        </w:rPr>
        <w:t>n</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 xml:space="preserve">= 3 个独立实验）。比例尺代表 10 </w:t>
      </w:r>
      <w:proofErr w:type="spellStart"/>
      <w:r w:rsidRPr="00D62A3D">
        <w:rPr>
          <w:rFonts w:ascii="微软雅黑" w:eastAsia="微软雅黑" w:hAnsi="微软雅黑" w:cs="宋体"/>
          <w:kern w:val="0"/>
          <w:sz w:val="24"/>
          <w:szCs w:val="24"/>
        </w:rPr>
        <w:t>μm</w:t>
      </w:r>
      <w:proofErr w:type="spellEnd"/>
      <w:r w:rsidRPr="00D62A3D">
        <w:rPr>
          <w:rFonts w:ascii="微软雅黑" w:eastAsia="微软雅黑" w:hAnsi="微软雅黑" w:cs="宋体"/>
          <w:kern w:val="0"/>
          <w:sz w:val="24"/>
          <w:szCs w:val="24"/>
        </w:rPr>
        <w:t>。右侧，左侧显示定量结果。c </w:t>
      </w:r>
      <w:r w:rsidRPr="00D62A3D">
        <w:rPr>
          <w:rFonts w:ascii="微软雅黑" w:eastAsia="微软雅黑" w:hAnsi="微软雅黑" w:cs="宋体"/>
          <w:b/>
          <w:bCs/>
          <w:kern w:val="0"/>
          <w:sz w:val="24"/>
          <w:szCs w:val="24"/>
        </w:rPr>
        <w:t>.</w:t>
      </w:r>
      <w:r w:rsidRPr="00D62A3D">
        <w:rPr>
          <w:rFonts w:ascii="微软雅黑" w:eastAsia="微软雅黑" w:hAnsi="微软雅黑" w:cs="宋体"/>
          <w:kern w:val="0"/>
          <w:sz w:val="24"/>
          <w:szCs w:val="24"/>
        </w:rPr>
        <w:t>将 MCF-7 PR 细胞转染指定 siRNA，并通过免疫染色检测 MITF 的细胞定位（</w:t>
      </w:r>
      <w:r w:rsidRPr="00D62A3D">
        <w:rPr>
          <w:rFonts w:ascii="微软雅黑" w:eastAsia="微软雅黑" w:hAnsi="微软雅黑" w:cs="宋体"/>
          <w:i/>
          <w:iCs/>
          <w:kern w:val="0"/>
          <w:sz w:val="24"/>
          <w:szCs w:val="24"/>
        </w:rPr>
        <w:t>n</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 3 个独</w:t>
      </w:r>
      <w:r w:rsidRPr="00D62A3D">
        <w:rPr>
          <w:rFonts w:ascii="微软雅黑" w:eastAsia="微软雅黑" w:hAnsi="微软雅黑" w:cs="宋体"/>
          <w:kern w:val="0"/>
          <w:sz w:val="24"/>
          <w:szCs w:val="24"/>
        </w:rPr>
        <w:lastRenderedPageBreak/>
        <w:t xml:space="preserve">立实验）。比例尺代表 10 </w:t>
      </w:r>
      <w:proofErr w:type="spellStart"/>
      <w:r w:rsidRPr="00D62A3D">
        <w:rPr>
          <w:rFonts w:ascii="微软雅黑" w:eastAsia="微软雅黑" w:hAnsi="微软雅黑" w:cs="宋体"/>
          <w:kern w:val="0"/>
          <w:sz w:val="24"/>
          <w:szCs w:val="24"/>
        </w:rPr>
        <w:t>μm</w:t>
      </w:r>
      <w:proofErr w:type="spellEnd"/>
      <w:r w:rsidRPr="00D62A3D">
        <w:rPr>
          <w:rFonts w:ascii="微软雅黑" w:eastAsia="微软雅黑" w:hAnsi="微软雅黑" w:cs="宋体"/>
          <w:kern w:val="0"/>
          <w:sz w:val="24"/>
          <w:szCs w:val="24"/>
        </w:rPr>
        <w:t>。右侧，左侧显示定量结果。d </w:t>
      </w:r>
      <w:r w:rsidRPr="00D62A3D">
        <w:rPr>
          <w:rFonts w:ascii="微软雅黑" w:eastAsia="微软雅黑" w:hAnsi="微软雅黑" w:cs="宋体"/>
          <w:b/>
          <w:bCs/>
          <w:kern w:val="0"/>
          <w:sz w:val="24"/>
          <w:szCs w:val="24"/>
        </w:rPr>
        <w:t>.</w:t>
      </w:r>
      <w:r w:rsidRPr="00D62A3D">
        <w:rPr>
          <w:rFonts w:ascii="微软雅黑" w:eastAsia="微软雅黑" w:hAnsi="微软雅黑" w:cs="宋体"/>
          <w:kern w:val="0"/>
          <w:sz w:val="24"/>
          <w:szCs w:val="24"/>
        </w:rPr>
        <w:t>收集转染指定质粒的 MCF-7 PR 细胞进行共免疫沉淀 (co-IP)。 HA-IP 产物经 SDS-PAGE 电泳分离后，进行免疫印迹分析，检测指定蛋白。（</w:t>
      </w:r>
      <w:r w:rsidRPr="00D62A3D">
        <w:rPr>
          <w:rFonts w:ascii="微软雅黑" w:eastAsia="微软雅黑" w:hAnsi="微软雅黑" w:cs="宋体"/>
          <w:i/>
          <w:iCs/>
          <w:kern w:val="0"/>
          <w:sz w:val="24"/>
          <w:szCs w:val="24"/>
        </w:rPr>
        <w:t>n</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 xml:space="preserve">= 3 </w:t>
      </w:r>
      <w:proofErr w:type="gramStart"/>
      <w:r w:rsidRPr="00D62A3D">
        <w:rPr>
          <w:rFonts w:ascii="微软雅黑" w:eastAsia="微软雅黑" w:hAnsi="微软雅黑" w:cs="宋体"/>
          <w:kern w:val="0"/>
          <w:sz w:val="24"/>
          <w:szCs w:val="24"/>
        </w:rPr>
        <w:t>次独立</w:t>
      </w:r>
      <w:proofErr w:type="gramEnd"/>
      <w:r w:rsidRPr="00D62A3D">
        <w:rPr>
          <w:rFonts w:ascii="微软雅黑" w:eastAsia="微软雅黑" w:hAnsi="微软雅黑" w:cs="宋体"/>
          <w:kern w:val="0"/>
          <w:sz w:val="24"/>
          <w:szCs w:val="24"/>
        </w:rPr>
        <w:t>实验）。e.将转染指定质粒的</w:t>
      </w:r>
      <w:r w:rsidRPr="00D62A3D">
        <w:rPr>
          <w:rFonts w:ascii="微软雅黑" w:eastAsia="微软雅黑" w:hAnsi="微软雅黑" w:cs="宋体"/>
          <w:b/>
          <w:bCs/>
          <w:kern w:val="0"/>
          <w:sz w:val="24"/>
          <w:szCs w:val="24"/>
        </w:rPr>
        <w:t>MCF</w:t>
      </w:r>
      <w:r w:rsidRPr="00D62A3D">
        <w:rPr>
          <w:rFonts w:ascii="微软雅黑" w:eastAsia="微软雅黑" w:hAnsi="微软雅黑" w:cs="宋体"/>
          <w:kern w:val="0"/>
          <w:sz w:val="24"/>
          <w:szCs w:val="24"/>
        </w:rPr>
        <w:t> -7 PR 细胞收集后进行</w:t>
      </w:r>
      <w:proofErr w:type="gramStart"/>
      <w:r w:rsidRPr="00D62A3D">
        <w:rPr>
          <w:rFonts w:ascii="微软雅黑" w:eastAsia="微软雅黑" w:hAnsi="微软雅黑" w:cs="宋体"/>
          <w:kern w:val="0"/>
          <w:sz w:val="24"/>
          <w:szCs w:val="24"/>
        </w:rPr>
        <w:t>共免疫</w:t>
      </w:r>
      <w:proofErr w:type="gramEnd"/>
      <w:r w:rsidRPr="00D62A3D">
        <w:rPr>
          <w:rFonts w:ascii="微软雅黑" w:eastAsia="微软雅黑" w:hAnsi="微软雅黑" w:cs="宋体"/>
          <w:kern w:val="0"/>
          <w:sz w:val="24"/>
          <w:szCs w:val="24"/>
        </w:rPr>
        <w:t>沉淀 (co-IP) 实验。HA-IP 产物经 SDS-PAGE 电泳分离后，进行免疫印迹分析，检测指定蛋白。（</w:t>
      </w:r>
      <w:r w:rsidRPr="00D62A3D">
        <w:rPr>
          <w:rFonts w:ascii="微软雅黑" w:eastAsia="微软雅黑" w:hAnsi="微软雅黑" w:cs="宋体"/>
          <w:i/>
          <w:iCs/>
          <w:kern w:val="0"/>
          <w:sz w:val="24"/>
          <w:szCs w:val="24"/>
        </w:rPr>
        <w:t>n</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 xml:space="preserve">= 3 </w:t>
      </w:r>
      <w:proofErr w:type="gramStart"/>
      <w:r w:rsidRPr="00D62A3D">
        <w:rPr>
          <w:rFonts w:ascii="微软雅黑" w:eastAsia="微软雅黑" w:hAnsi="微软雅黑" w:cs="宋体"/>
          <w:kern w:val="0"/>
          <w:sz w:val="24"/>
          <w:szCs w:val="24"/>
        </w:rPr>
        <w:t>次独立</w:t>
      </w:r>
      <w:proofErr w:type="gramEnd"/>
      <w:r w:rsidRPr="00D62A3D">
        <w:rPr>
          <w:rFonts w:ascii="微软雅黑" w:eastAsia="微软雅黑" w:hAnsi="微软雅黑" w:cs="宋体"/>
          <w:kern w:val="0"/>
          <w:sz w:val="24"/>
          <w:szCs w:val="24"/>
        </w:rPr>
        <w:t>实验）。f.</w:t>
      </w:r>
      <w:r w:rsidRPr="00D62A3D">
        <w:rPr>
          <w:rFonts w:ascii="微软雅黑" w:eastAsia="微软雅黑" w:hAnsi="微软雅黑" w:cs="宋体"/>
          <w:b/>
          <w:bCs/>
          <w:kern w:val="0"/>
          <w:sz w:val="24"/>
          <w:szCs w:val="24"/>
        </w:rPr>
        <w:t>通过</w:t>
      </w:r>
      <w:r w:rsidRPr="00D62A3D">
        <w:rPr>
          <w:rFonts w:ascii="微软雅黑" w:eastAsia="微软雅黑" w:hAnsi="微软雅黑" w:cs="宋体"/>
          <w:kern w:val="0"/>
          <w:sz w:val="24"/>
          <w:szCs w:val="24"/>
        </w:rPr>
        <w:t>体外糖基化实验生成 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 xml:space="preserve"> 修饰的 GST-MITF。将 MCF-7 PR 细胞转染指定的 importin α 或载体，然后将细胞裂解液与 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 xml:space="preserve"> 修饰或未修饰的 GST-MITF 孵育。GST pull-down 产物经免疫印迹分析，检测指定蛋白。（</w:t>
      </w:r>
      <w:r w:rsidRPr="00D62A3D">
        <w:rPr>
          <w:rFonts w:ascii="微软雅黑" w:eastAsia="微软雅黑" w:hAnsi="微软雅黑" w:cs="宋体"/>
          <w:i/>
          <w:iCs/>
          <w:kern w:val="0"/>
          <w:sz w:val="24"/>
          <w:szCs w:val="24"/>
        </w:rPr>
        <w:t>n</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 xml:space="preserve">= 3 </w:t>
      </w:r>
      <w:proofErr w:type="gramStart"/>
      <w:r w:rsidRPr="00D62A3D">
        <w:rPr>
          <w:rFonts w:ascii="微软雅黑" w:eastAsia="微软雅黑" w:hAnsi="微软雅黑" w:cs="宋体"/>
          <w:kern w:val="0"/>
          <w:sz w:val="24"/>
          <w:szCs w:val="24"/>
        </w:rPr>
        <w:t>次独立</w:t>
      </w:r>
      <w:proofErr w:type="gramEnd"/>
      <w:r w:rsidRPr="00D62A3D">
        <w:rPr>
          <w:rFonts w:ascii="微软雅黑" w:eastAsia="微软雅黑" w:hAnsi="微软雅黑" w:cs="宋体"/>
          <w:kern w:val="0"/>
          <w:sz w:val="24"/>
          <w:szCs w:val="24"/>
        </w:rPr>
        <w:t>实验）。g </w:t>
      </w:r>
      <w:r w:rsidRPr="00D62A3D">
        <w:rPr>
          <w:rFonts w:ascii="微软雅黑" w:eastAsia="微软雅黑" w:hAnsi="微软雅黑" w:cs="宋体"/>
          <w:b/>
          <w:bCs/>
          <w:kern w:val="0"/>
          <w:sz w:val="24"/>
          <w:szCs w:val="24"/>
        </w:rPr>
        <w:t>-</w:t>
      </w:r>
      <w:r w:rsidRPr="00D62A3D">
        <w:rPr>
          <w:rFonts w:ascii="微软雅黑" w:eastAsia="微软雅黑" w:hAnsi="微软雅黑" w:cs="宋体"/>
          <w:kern w:val="0"/>
          <w:sz w:val="24"/>
          <w:szCs w:val="24"/>
        </w:rPr>
        <w:t> </w:t>
      </w:r>
      <w:proofErr w:type="spellStart"/>
      <w:r w:rsidRPr="00D62A3D">
        <w:rPr>
          <w:rFonts w:ascii="微软雅黑" w:eastAsia="微软雅黑" w:hAnsi="微软雅黑" w:cs="宋体"/>
          <w:kern w:val="0"/>
          <w:sz w:val="24"/>
          <w:szCs w:val="24"/>
        </w:rPr>
        <w:t>i</w:t>
      </w:r>
      <w:proofErr w:type="spellEnd"/>
      <w:r w:rsidRPr="00D62A3D">
        <w:rPr>
          <w:rFonts w:ascii="微软雅黑" w:eastAsia="微软雅黑" w:hAnsi="微软雅黑" w:cs="宋体"/>
          <w:kern w:val="0"/>
          <w:sz w:val="24"/>
          <w:szCs w:val="24"/>
        </w:rPr>
        <w:t> </w:t>
      </w:r>
      <w:r w:rsidRPr="00D62A3D">
        <w:rPr>
          <w:rFonts w:ascii="微软雅黑" w:eastAsia="微软雅黑" w:hAnsi="微软雅黑" w:cs="宋体"/>
          <w:b/>
          <w:bCs/>
          <w:kern w:val="0"/>
          <w:sz w:val="24"/>
          <w:szCs w:val="24"/>
        </w:rPr>
        <w:t>.</w:t>
      </w:r>
      <w:r w:rsidRPr="00D62A3D">
        <w:rPr>
          <w:rFonts w:ascii="微软雅黑" w:eastAsia="微软雅黑" w:hAnsi="微软雅黑" w:cs="宋体"/>
          <w:kern w:val="0"/>
          <w:sz w:val="24"/>
          <w:szCs w:val="24"/>
        </w:rPr>
        <w:t>将转染指定质粒的 MCF-7 PR 细胞收集后进行</w:t>
      </w:r>
      <w:proofErr w:type="gramStart"/>
      <w:r w:rsidRPr="00D62A3D">
        <w:rPr>
          <w:rFonts w:ascii="微软雅黑" w:eastAsia="微软雅黑" w:hAnsi="微软雅黑" w:cs="宋体"/>
          <w:kern w:val="0"/>
          <w:sz w:val="24"/>
          <w:szCs w:val="24"/>
        </w:rPr>
        <w:t>共免疫</w:t>
      </w:r>
      <w:proofErr w:type="gramEnd"/>
      <w:r w:rsidRPr="00D62A3D">
        <w:rPr>
          <w:rFonts w:ascii="微软雅黑" w:eastAsia="微软雅黑" w:hAnsi="微软雅黑" w:cs="宋体"/>
          <w:kern w:val="0"/>
          <w:sz w:val="24"/>
          <w:szCs w:val="24"/>
        </w:rPr>
        <w:t>沉淀 (co-IP) 实验。HA-IP 产物经 SDS-PAGE 电泳分离后，进行免疫印迹分析，检测指定蛋白。本研究考察了MITF与输入蛋白α4( </w:t>
      </w:r>
      <w:r w:rsidRPr="00D62A3D">
        <w:rPr>
          <w:rFonts w:ascii="微软雅黑" w:eastAsia="微软雅黑" w:hAnsi="微软雅黑" w:cs="宋体"/>
          <w:b/>
          <w:bCs/>
          <w:kern w:val="0"/>
          <w:sz w:val="24"/>
          <w:szCs w:val="24"/>
        </w:rPr>
        <w:t>g</w:t>
      </w:r>
      <w:r w:rsidRPr="00D62A3D">
        <w:rPr>
          <w:rFonts w:ascii="微软雅黑" w:eastAsia="微软雅黑" w:hAnsi="微软雅黑" w:cs="宋体"/>
          <w:kern w:val="0"/>
          <w:sz w:val="24"/>
          <w:szCs w:val="24"/>
        </w:rPr>
        <w:t> )、α7( </w:t>
      </w:r>
      <w:r w:rsidRPr="00D62A3D">
        <w:rPr>
          <w:rFonts w:ascii="微软雅黑" w:eastAsia="微软雅黑" w:hAnsi="微软雅黑" w:cs="宋体"/>
          <w:b/>
          <w:bCs/>
          <w:kern w:val="0"/>
          <w:sz w:val="24"/>
          <w:szCs w:val="24"/>
        </w:rPr>
        <w:t>h</w:t>
      </w:r>
      <w:r w:rsidRPr="00D62A3D">
        <w:rPr>
          <w:rFonts w:ascii="微软雅黑" w:eastAsia="微软雅黑" w:hAnsi="微软雅黑" w:cs="宋体"/>
          <w:kern w:val="0"/>
          <w:sz w:val="24"/>
          <w:szCs w:val="24"/>
        </w:rPr>
        <w:t> )和α8( </w:t>
      </w:r>
      <w:proofErr w:type="spellStart"/>
      <w:r w:rsidRPr="00D62A3D">
        <w:rPr>
          <w:rFonts w:ascii="微软雅黑" w:eastAsia="微软雅黑" w:hAnsi="微软雅黑" w:cs="宋体"/>
          <w:b/>
          <w:bCs/>
          <w:kern w:val="0"/>
          <w:sz w:val="24"/>
          <w:szCs w:val="24"/>
        </w:rPr>
        <w:t>i</w:t>
      </w:r>
      <w:proofErr w:type="spellEnd"/>
      <w:r w:rsidRPr="00D62A3D">
        <w:rPr>
          <w:rFonts w:ascii="微软雅黑" w:eastAsia="微软雅黑" w:hAnsi="微软雅黑" w:cs="宋体"/>
          <w:kern w:val="0"/>
          <w:sz w:val="24"/>
          <w:szCs w:val="24"/>
        </w:rPr>
        <w:t> )的相互作用（ </w:t>
      </w:r>
      <w:r w:rsidRPr="00D62A3D">
        <w:rPr>
          <w:rFonts w:ascii="微软雅黑" w:eastAsia="微软雅黑" w:hAnsi="微软雅黑" w:cs="宋体"/>
          <w:i/>
          <w:iCs/>
          <w:kern w:val="0"/>
          <w:sz w:val="24"/>
          <w:szCs w:val="24"/>
        </w:rPr>
        <w:t>n</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 3个独立实验）。所有误差线均以平均值±标准误(SEM)表示。统计分析采用双尾Student's </w:t>
      </w:r>
      <w:r w:rsidRPr="00D62A3D">
        <w:rPr>
          <w:rFonts w:ascii="微软雅黑" w:eastAsia="微软雅黑" w:hAnsi="微软雅黑" w:cs="宋体"/>
          <w:i/>
          <w:iCs/>
          <w:kern w:val="0"/>
          <w:sz w:val="24"/>
          <w:szCs w:val="24"/>
        </w:rPr>
        <w:t>t</w:t>
      </w:r>
      <w:r w:rsidRPr="00D62A3D">
        <w:rPr>
          <w:rFonts w:ascii="微软雅黑" w:eastAsia="微软雅黑" w:hAnsi="微软雅黑" w:cs="宋体"/>
          <w:kern w:val="0"/>
          <w:sz w:val="24"/>
          <w:szCs w:val="24"/>
        </w:rPr>
        <w:t>检验。原始数据</w:t>
      </w:r>
      <w:proofErr w:type="gramStart"/>
      <w:r w:rsidRPr="00D62A3D">
        <w:rPr>
          <w:rFonts w:ascii="微软雅黑" w:eastAsia="微软雅黑" w:hAnsi="微软雅黑" w:cs="宋体"/>
          <w:kern w:val="0"/>
          <w:sz w:val="24"/>
          <w:szCs w:val="24"/>
        </w:rPr>
        <w:t>以源数据</w:t>
      </w:r>
      <w:proofErr w:type="gramEnd"/>
      <w:r w:rsidRPr="00D62A3D">
        <w:rPr>
          <w:rFonts w:ascii="微软雅黑" w:eastAsia="微软雅黑" w:hAnsi="微软雅黑" w:cs="宋体"/>
          <w:kern w:val="0"/>
          <w:sz w:val="24"/>
          <w:szCs w:val="24"/>
        </w:rPr>
        <w:t>文件的形式提供。</w:t>
      </w:r>
    </w:p>
    <w:p w14:paraId="3C8B0A33" w14:textId="77777777" w:rsidR="00D62A3D" w:rsidRPr="00D62A3D" w:rsidRDefault="00D62A3D" w:rsidP="00D62A3D">
      <w:pPr>
        <w:widowControl/>
        <w:spacing w:before="450"/>
        <w:rPr>
          <w:rFonts w:ascii="微软雅黑" w:eastAsia="微软雅黑" w:hAnsi="微软雅黑" w:cs="宋体"/>
          <w:kern w:val="0"/>
          <w:sz w:val="24"/>
          <w:szCs w:val="24"/>
        </w:rPr>
      </w:pPr>
      <w:r w:rsidRPr="00D62A3D">
        <w:rPr>
          <w:rFonts w:ascii="微软雅黑" w:eastAsia="微软雅黑" w:hAnsi="微软雅黑" w:cs="宋体"/>
          <w:kern w:val="0"/>
          <w:sz w:val="24"/>
          <w:szCs w:val="24"/>
        </w:rPr>
        <w:t>由于 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 xml:space="preserve"> 糖基化位点 S49 位于第一个核定位信号 (NLS) 内，我们推测 MITF 的 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 xml:space="preserve"> 糖基</w:t>
      </w:r>
      <w:proofErr w:type="gramStart"/>
      <w:r w:rsidRPr="00D62A3D">
        <w:rPr>
          <w:rFonts w:ascii="微软雅黑" w:eastAsia="微软雅黑" w:hAnsi="微软雅黑" w:cs="宋体"/>
          <w:kern w:val="0"/>
          <w:sz w:val="24"/>
          <w:szCs w:val="24"/>
        </w:rPr>
        <w:t>化通过</w:t>
      </w:r>
      <w:proofErr w:type="gramEnd"/>
      <w:r w:rsidRPr="00D62A3D">
        <w:rPr>
          <w:rFonts w:ascii="微软雅黑" w:eastAsia="微软雅黑" w:hAnsi="微软雅黑" w:cs="宋体"/>
          <w:kern w:val="0"/>
          <w:sz w:val="24"/>
          <w:szCs w:val="24"/>
        </w:rPr>
        <w:t>影响其与输入蛋白 α/β 的相互作用来调控其核转位。输入蛋白 α/β 是</w:t>
      </w:r>
      <w:proofErr w:type="gramStart"/>
      <w:r w:rsidRPr="00D62A3D">
        <w:rPr>
          <w:rFonts w:ascii="微软雅黑" w:eastAsia="微软雅黑" w:hAnsi="微软雅黑" w:cs="宋体"/>
          <w:kern w:val="0"/>
          <w:sz w:val="24"/>
          <w:szCs w:val="24"/>
        </w:rPr>
        <w:t>膜相关</w:t>
      </w:r>
      <w:proofErr w:type="gramEnd"/>
      <w:r w:rsidRPr="00D62A3D">
        <w:rPr>
          <w:rFonts w:ascii="微软雅黑" w:eastAsia="微软雅黑" w:hAnsi="微软雅黑" w:cs="宋体"/>
          <w:kern w:val="0"/>
          <w:sz w:val="24"/>
          <w:szCs w:val="24"/>
        </w:rPr>
        <w:t>蛋白，在调控胞质和细胞核之间的蛋白质转运中起着关键作用</w:t>
      </w:r>
      <w:r w:rsidRPr="00D62A3D">
        <w:rPr>
          <w:rFonts w:ascii="微软雅黑" w:eastAsia="微软雅黑" w:hAnsi="微软雅黑" w:cs="宋体"/>
          <w:kern w:val="0"/>
          <w:sz w:val="24"/>
          <w:szCs w:val="24"/>
          <w:u w:val="single"/>
          <w:vertAlign w:val="superscript"/>
        </w:rPr>
        <w:t>&lt;sup&gt; </w:t>
      </w:r>
      <w:hyperlink r:id="rId98" w:anchor="CR49" w:history="1">
        <w:r w:rsidRPr="00D62A3D">
          <w:rPr>
            <w:rFonts w:ascii="微软雅黑" w:eastAsia="微软雅黑" w:hAnsi="微软雅黑" w:cs="宋体"/>
            <w:kern w:val="0"/>
            <w:sz w:val="24"/>
            <w:szCs w:val="24"/>
            <w:u w:val="single"/>
            <w:vertAlign w:val="superscript"/>
          </w:rPr>
          <w:t>49</w:t>
        </w:r>
      </w:hyperlink>
      <w:r w:rsidRPr="00D62A3D">
        <w:rPr>
          <w:rFonts w:ascii="微软雅黑" w:eastAsia="微软雅黑" w:hAnsi="微软雅黑" w:cs="宋体"/>
          <w:kern w:val="0"/>
          <w:sz w:val="24"/>
          <w:szCs w:val="24"/>
          <w:u w:val="single"/>
          <w:vertAlign w:val="superscript"/>
        </w:rPr>
        <w:t> &lt;/sup&gt;</w:t>
      </w:r>
      <w:r w:rsidRPr="00D62A3D">
        <w:rPr>
          <w:rFonts w:ascii="微软雅黑" w:eastAsia="微软雅黑" w:hAnsi="微软雅黑" w:cs="宋体"/>
          <w:kern w:val="0"/>
          <w:sz w:val="24"/>
          <w:szCs w:val="24"/>
        </w:rPr>
        <w:t xml:space="preserve">。为了确定参与调控 MITF 核转位的输入蛋白，我们利用 siRNA </w:t>
      </w:r>
      <w:proofErr w:type="gramStart"/>
      <w:r w:rsidRPr="00D62A3D">
        <w:rPr>
          <w:rFonts w:ascii="微软雅黑" w:eastAsia="微软雅黑" w:hAnsi="微软雅黑" w:cs="宋体"/>
          <w:kern w:val="0"/>
          <w:sz w:val="24"/>
          <w:szCs w:val="24"/>
        </w:rPr>
        <w:t>敲低了</w:t>
      </w:r>
      <w:proofErr w:type="gramEnd"/>
      <w:r w:rsidRPr="00D62A3D">
        <w:rPr>
          <w:rFonts w:ascii="微软雅黑" w:eastAsia="微软雅黑" w:hAnsi="微软雅黑" w:cs="宋体"/>
          <w:kern w:val="0"/>
          <w:sz w:val="24"/>
          <w:szCs w:val="24"/>
        </w:rPr>
        <w:t>不同的输入蛋白，并通过免疫荧光 (IF) 检测了 MITF 在细胞中的定位。结果表明，</w:t>
      </w:r>
      <w:proofErr w:type="gramStart"/>
      <w:r w:rsidRPr="00D62A3D">
        <w:rPr>
          <w:rFonts w:ascii="微软雅黑" w:eastAsia="微软雅黑" w:hAnsi="微软雅黑" w:cs="宋体"/>
          <w:kern w:val="0"/>
          <w:sz w:val="24"/>
          <w:szCs w:val="24"/>
        </w:rPr>
        <w:t>敲低输入</w:t>
      </w:r>
      <w:proofErr w:type="gramEnd"/>
      <w:r w:rsidRPr="00D62A3D">
        <w:rPr>
          <w:rFonts w:ascii="微软雅黑" w:eastAsia="微软雅黑" w:hAnsi="微软雅黑" w:cs="宋体"/>
          <w:kern w:val="0"/>
          <w:sz w:val="24"/>
          <w:szCs w:val="24"/>
        </w:rPr>
        <w:t>蛋白 α4、α7 和 α8 会损害 MITF 的核定位，而同时</w:t>
      </w:r>
      <w:proofErr w:type="gramStart"/>
      <w:r w:rsidRPr="00D62A3D">
        <w:rPr>
          <w:rFonts w:ascii="微软雅黑" w:eastAsia="微软雅黑" w:hAnsi="微软雅黑" w:cs="宋体"/>
          <w:kern w:val="0"/>
          <w:sz w:val="24"/>
          <w:szCs w:val="24"/>
        </w:rPr>
        <w:t>敲低这</w:t>
      </w:r>
      <w:proofErr w:type="gramEnd"/>
      <w:r w:rsidRPr="00D62A3D">
        <w:rPr>
          <w:rFonts w:ascii="微软雅黑" w:eastAsia="微软雅黑" w:hAnsi="微软雅黑" w:cs="宋体"/>
          <w:kern w:val="0"/>
          <w:sz w:val="24"/>
          <w:szCs w:val="24"/>
        </w:rPr>
        <w:t>三种输入蛋白则导致 MITF 核转位显著降低（图 </w:t>
      </w:r>
      <w:hyperlink r:id="rId99" w:anchor="Fig5" w:history="1">
        <w:r w:rsidRPr="00D62A3D">
          <w:rPr>
            <w:rFonts w:ascii="微软雅黑" w:eastAsia="微软雅黑" w:hAnsi="微软雅黑" w:cs="宋体"/>
            <w:kern w:val="0"/>
            <w:sz w:val="24"/>
            <w:szCs w:val="24"/>
            <w:u w:val="single"/>
          </w:rPr>
          <w:t>5c</w:t>
        </w:r>
      </w:hyperlink>
      <w:r w:rsidRPr="00D62A3D">
        <w:rPr>
          <w:rFonts w:ascii="微软雅黑" w:eastAsia="微软雅黑" w:hAnsi="微软雅黑" w:cs="宋体"/>
          <w:kern w:val="0"/>
          <w:sz w:val="24"/>
          <w:szCs w:val="24"/>
        </w:rPr>
        <w:t>和补充</w:t>
      </w:r>
      <w:r w:rsidRPr="00D62A3D">
        <w:rPr>
          <w:rFonts w:ascii="微软雅黑" w:eastAsia="微软雅黑" w:hAnsi="微软雅黑" w:cs="宋体"/>
          <w:kern w:val="0"/>
          <w:sz w:val="24"/>
          <w:szCs w:val="24"/>
        </w:rPr>
        <w:lastRenderedPageBreak/>
        <w:t>图 </w:t>
      </w:r>
      <w:hyperlink r:id="rId100" w:anchor="MOESM1" w:history="1">
        <w:r w:rsidRPr="00D62A3D">
          <w:rPr>
            <w:rFonts w:ascii="微软雅黑" w:eastAsia="微软雅黑" w:hAnsi="微软雅黑" w:cs="宋体"/>
            <w:kern w:val="0"/>
            <w:sz w:val="24"/>
            <w:szCs w:val="24"/>
            <w:u w:val="single"/>
          </w:rPr>
          <w:t>5c</w:t>
        </w:r>
      </w:hyperlink>
      <w:r w:rsidRPr="00D62A3D">
        <w:rPr>
          <w:rFonts w:ascii="微软雅黑" w:eastAsia="微软雅黑" w:hAnsi="微软雅黑" w:cs="宋体"/>
          <w:kern w:val="0"/>
          <w:sz w:val="24"/>
          <w:szCs w:val="24"/>
        </w:rPr>
        <w:t>），提示输入蛋白 α4、α7 和 α8 对 MITF 的核转位至关重要。此外，我们还观察到抑制输入蛋白β会降低MITF的核转位（补充图 </w:t>
      </w:r>
      <w:hyperlink r:id="rId101" w:anchor="MOESM1" w:history="1">
        <w:r w:rsidRPr="00D62A3D">
          <w:rPr>
            <w:rFonts w:ascii="微软雅黑" w:eastAsia="微软雅黑" w:hAnsi="微软雅黑" w:cs="宋体"/>
            <w:kern w:val="0"/>
            <w:sz w:val="24"/>
            <w:szCs w:val="24"/>
            <w:u w:val="single"/>
          </w:rPr>
          <w:t>5d</w:t>
        </w:r>
      </w:hyperlink>
      <w:r w:rsidRPr="00D62A3D">
        <w:rPr>
          <w:rFonts w:ascii="微软雅黑" w:eastAsia="微软雅黑" w:hAnsi="微软雅黑" w:cs="宋体"/>
          <w:kern w:val="0"/>
          <w:sz w:val="24"/>
          <w:szCs w:val="24"/>
        </w:rPr>
        <w:t>）。这些发现促使我们检验O-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w:t>
      </w:r>
      <w:proofErr w:type="gramStart"/>
      <w:r w:rsidRPr="00D62A3D">
        <w:rPr>
          <w:rFonts w:ascii="微软雅黑" w:eastAsia="微软雅黑" w:hAnsi="微软雅黑" w:cs="宋体"/>
          <w:kern w:val="0"/>
          <w:sz w:val="24"/>
          <w:szCs w:val="24"/>
        </w:rPr>
        <w:t>化是否</w:t>
      </w:r>
      <w:proofErr w:type="gramEnd"/>
      <w:r w:rsidRPr="00D62A3D">
        <w:rPr>
          <w:rFonts w:ascii="微软雅黑" w:eastAsia="微软雅黑" w:hAnsi="微软雅黑" w:cs="宋体"/>
          <w:kern w:val="0"/>
          <w:sz w:val="24"/>
          <w:szCs w:val="24"/>
        </w:rPr>
        <w:t>通过影响MITF与输入蛋白α/β的结合来调控MITF的核转位。有趣的是，在MCF-7 PR细胞中抑制OGT显著降低了MITF与输入蛋白α4、α7、α8以及输入蛋白β的相互作用（图 </w:t>
      </w:r>
      <w:hyperlink r:id="rId102" w:anchor="Fig5" w:history="1">
        <w:r w:rsidRPr="00D62A3D">
          <w:rPr>
            <w:rFonts w:ascii="微软雅黑" w:eastAsia="微软雅黑" w:hAnsi="微软雅黑" w:cs="宋体"/>
            <w:kern w:val="0"/>
            <w:sz w:val="24"/>
            <w:szCs w:val="24"/>
            <w:u w:val="single"/>
          </w:rPr>
          <w:t>5d，e</w:t>
        </w:r>
      </w:hyperlink>
      <w:r w:rsidRPr="00D62A3D">
        <w:rPr>
          <w:rFonts w:ascii="微软雅黑" w:eastAsia="微软雅黑" w:hAnsi="微软雅黑" w:cs="宋体"/>
          <w:kern w:val="0"/>
          <w:sz w:val="24"/>
          <w:szCs w:val="24"/>
        </w:rPr>
        <w:t>）。</w:t>
      </w:r>
    </w:p>
    <w:p w14:paraId="3D132CCE" w14:textId="77777777" w:rsidR="00D62A3D" w:rsidRPr="00D62A3D" w:rsidRDefault="00D62A3D" w:rsidP="00D62A3D">
      <w:pPr>
        <w:widowControl/>
        <w:spacing w:before="450"/>
        <w:rPr>
          <w:rFonts w:ascii="微软雅黑" w:eastAsia="微软雅黑" w:hAnsi="微软雅黑" w:cs="宋体"/>
          <w:kern w:val="0"/>
          <w:sz w:val="24"/>
          <w:szCs w:val="24"/>
        </w:rPr>
      </w:pPr>
      <w:r w:rsidRPr="00D62A3D">
        <w:rPr>
          <w:rFonts w:ascii="微软雅黑" w:eastAsia="微软雅黑" w:hAnsi="微软雅黑" w:cs="宋体"/>
          <w:kern w:val="0"/>
          <w:sz w:val="24"/>
          <w:szCs w:val="24"/>
        </w:rPr>
        <w:t>为了进一步研究O-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糖基化如何调控MITF与这些输入蛋白的相互作用，我们通过体外O-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糖基化实验构建了O-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糖基化的MITF。如图 </w:t>
      </w:r>
      <w:hyperlink r:id="rId103" w:anchor="Fig5" w:history="1">
        <w:r w:rsidRPr="00D62A3D">
          <w:rPr>
            <w:rFonts w:ascii="微软雅黑" w:eastAsia="微软雅黑" w:hAnsi="微软雅黑" w:cs="宋体"/>
            <w:kern w:val="0"/>
            <w:sz w:val="24"/>
            <w:szCs w:val="24"/>
            <w:u w:val="single"/>
          </w:rPr>
          <w:t>5f</w:t>
        </w:r>
      </w:hyperlink>
      <w:r w:rsidRPr="00D62A3D">
        <w:rPr>
          <w:rFonts w:ascii="微软雅黑" w:eastAsia="微软雅黑" w:hAnsi="微软雅黑" w:cs="宋体"/>
          <w:kern w:val="0"/>
          <w:sz w:val="24"/>
          <w:szCs w:val="24"/>
        </w:rPr>
        <w:t>所示，GST下拉实验表明，与未修饰的MITF相比，O-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糖基化的MITF与这些输入蛋白的相互作用增强，提示O-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w:t>
      </w:r>
      <w:proofErr w:type="gramStart"/>
      <w:r w:rsidRPr="00D62A3D">
        <w:rPr>
          <w:rFonts w:ascii="微软雅黑" w:eastAsia="微软雅黑" w:hAnsi="微软雅黑" w:cs="宋体"/>
          <w:kern w:val="0"/>
          <w:sz w:val="24"/>
          <w:szCs w:val="24"/>
        </w:rPr>
        <w:t>化促进</w:t>
      </w:r>
      <w:proofErr w:type="gramEnd"/>
      <w:r w:rsidRPr="00D62A3D">
        <w:rPr>
          <w:rFonts w:ascii="微软雅黑" w:eastAsia="微软雅黑" w:hAnsi="微软雅黑" w:cs="宋体"/>
          <w:kern w:val="0"/>
          <w:sz w:val="24"/>
          <w:szCs w:val="24"/>
        </w:rPr>
        <w:t>了这些输入蛋白对MITF核定位序列（NLS）的识别。此外，野生型MITF与输入蛋白α4、α7和α8的相互作用强于S49A突变体，而</w:t>
      </w:r>
      <w:proofErr w:type="spellStart"/>
      <w:r w:rsidRPr="00D62A3D">
        <w:rPr>
          <w:rFonts w:ascii="微软雅黑" w:eastAsia="微软雅黑" w:hAnsi="微软雅黑" w:cs="宋体"/>
          <w:kern w:val="0"/>
          <w:sz w:val="24"/>
          <w:szCs w:val="24"/>
        </w:rPr>
        <w:t>PUGNAc</w:t>
      </w:r>
      <w:proofErr w:type="spellEnd"/>
      <w:r w:rsidRPr="00D62A3D">
        <w:rPr>
          <w:rFonts w:ascii="微软雅黑" w:eastAsia="微软雅黑" w:hAnsi="微软雅黑" w:cs="宋体"/>
          <w:kern w:val="0"/>
          <w:sz w:val="24"/>
          <w:szCs w:val="24"/>
        </w:rPr>
        <w:t>处理进一步增强了野生型MITF与输入蛋白α4、α7和α8的结合，但对S49A突变体没有影响（图 </w:t>
      </w:r>
      <w:hyperlink r:id="rId104" w:anchor="Fig5" w:history="1">
        <w:r w:rsidRPr="00D62A3D">
          <w:rPr>
            <w:rFonts w:ascii="微软雅黑" w:eastAsia="微软雅黑" w:hAnsi="微软雅黑" w:cs="宋体"/>
            <w:kern w:val="0"/>
            <w:sz w:val="24"/>
            <w:szCs w:val="24"/>
            <w:u w:val="single"/>
          </w:rPr>
          <w:t>5g-i</w:t>
        </w:r>
      </w:hyperlink>
      <w:r w:rsidRPr="00D62A3D">
        <w:rPr>
          <w:rFonts w:ascii="微软雅黑" w:eastAsia="微软雅黑" w:hAnsi="微软雅黑" w:cs="宋体"/>
          <w:kern w:val="0"/>
          <w:sz w:val="24"/>
          <w:szCs w:val="24"/>
        </w:rPr>
        <w:t>）。上述结果强烈表明，输入蛋白 α/β 可作为传感器识别 MITF 的 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 xml:space="preserve"> 化 NLS，并促进其核转位。</w:t>
      </w:r>
    </w:p>
    <w:p w14:paraId="23AAB25B" w14:textId="77777777" w:rsidR="00D62A3D" w:rsidRPr="00D62A3D" w:rsidRDefault="00D62A3D" w:rsidP="00D62A3D">
      <w:pPr>
        <w:widowControl/>
        <w:spacing w:line="450" w:lineRule="atLeast"/>
        <w:outlineLvl w:val="2"/>
        <w:rPr>
          <w:rFonts w:ascii="微软雅黑" w:eastAsia="微软雅黑" w:hAnsi="微软雅黑" w:cs="宋体"/>
          <w:kern w:val="0"/>
          <w:sz w:val="32"/>
          <w:szCs w:val="32"/>
        </w:rPr>
      </w:pPr>
      <w:r w:rsidRPr="00D62A3D">
        <w:rPr>
          <w:rFonts w:ascii="微软雅黑" w:eastAsia="微软雅黑" w:hAnsi="微软雅黑" w:cs="宋体"/>
          <w:kern w:val="0"/>
          <w:sz w:val="32"/>
          <w:szCs w:val="32"/>
        </w:rPr>
        <w:t>MITF的O-</w:t>
      </w:r>
      <w:proofErr w:type="spellStart"/>
      <w:r w:rsidRPr="00D62A3D">
        <w:rPr>
          <w:rFonts w:ascii="微软雅黑" w:eastAsia="微软雅黑" w:hAnsi="微软雅黑" w:cs="宋体"/>
          <w:kern w:val="0"/>
          <w:sz w:val="32"/>
          <w:szCs w:val="32"/>
        </w:rPr>
        <w:t>GlcNAc</w:t>
      </w:r>
      <w:proofErr w:type="spellEnd"/>
      <w:r w:rsidRPr="00D62A3D">
        <w:rPr>
          <w:rFonts w:ascii="微软雅黑" w:eastAsia="微软雅黑" w:hAnsi="微软雅黑" w:cs="宋体"/>
          <w:kern w:val="0"/>
          <w:sz w:val="32"/>
          <w:szCs w:val="32"/>
        </w:rPr>
        <w:t>糖基</w:t>
      </w:r>
      <w:proofErr w:type="gramStart"/>
      <w:r w:rsidRPr="00D62A3D">
        <w:rPr>
          <w:rFonts w:ascii="微软雅黑" w:eastAsia="微软雅黑" w:hAnsi="微软雅黑" w:cs="宋体"/>
          <w:kern w:val="0"/>
          <w:sz w:val="32"/>
          <w:szCs w:val="32"/>
        </w:rPr>
        <w:t>化通过</w:t>
      </w:r>
      <w:proofErr w:type="gramEnd"/>
      <w:r w:rsidRPr="00D62A3D">
        <w:rPr>
          <w:rFonts w:ascii="微软雅黑" w:eastAsia="微软雅黑" w:hAnsi="微软雅黑" w:cs="宋体"/>
          <w:kern w:val="0"/>
          <w:sz w:val="32"/>
          <w:szCs w:val="32"/>
        </w:rPr>
        <w:t>调节衰老信号传导促进帕博西尼耐药性</w:t>
      </w:r>
    </w:p>
    <w:p w14:paraId="66890687" w14:textId="77777777" w:rsidR="00D62A3D" w:rsidRPr="00D62A3D" w:rsidRDefault="00D62A3D" w:rsidP="00D62A3D">
      <w:pPr>
        <w:widowControl/>
        <w:spacing w:before="450"/>
        <w:rPr>
          <w:rFonts w:ascii="微软雅黑" w:eastAsia="微软雅黑" w:hAnsi="微软雅黑" w:cs="宋体"/>
          <w:kern w:val="0"/>
          <w:sz w:val="24"/>
          <w:szCs w:val="24"/>
        </w:rPr>
      </w:pPr>
      <w:r w:rsidRPr="00D62A3D">
        <w:rPr>
          <w:rFonts w:ascii="微软雅黑" w:eastAsia="微软雅黑" w:hAnsi="微软雅黑" w:cs="宋体"/>
          <w:kern w:val="0"/>
          <w:sz w:val="24"/>
          <w:szCs w:val="24"/>
        </w:rPr>
        <w:t xml:space="preserve">为了研究MITF如何调控乳腺癌细胞对帕博西尼的耐药性，我们对MCF-7和MCF-7 PR细胞进行了MITF </w:t>
      </w:r>
      <w:proofErr w:type="spellStart"/>
      <w:r w:rsidRPr="00D62A3D">
        <w:rPr>
          <w:rFonts w:ascii="微软雅黑" w:eastAsia="微软雅黑" w:hAnsi="微软雅黑" w:cs="宋体"/>
          <w:kern w:val="0"/>
          <w:sz w:val="24"/>
          <w:szCs w:val="24"/>
        </w:rPr>
        <w:t>ChIP</w:t>
      </w:r>
      <w:proofErr w:type="spellEnd"/>
      <w:r w:rsidRPr="00D62A3D">
        <w:rPr>
          <w:rFonts w:ascii="微软雅黑" w:eastAsia="微软雅黑" w:hAnsi="微软雅黑" w:cs="宋体"/>
          <w:kern w:val="0"/>
          <w:sz w:val="24"/>
          <w:szCs w:val="24"/>
        </w:rPr>
        <w:t>-seq分析。有趣的是，</w:t>
      </w:r>
      <w:proofErr w:type="spellStart"/>
      <w:r w:rsidRPr="00D62A3D">
        <w:rPr>
          <w:rFonts w:ascii="微软雅黑" w:eastAsia="微软雅黑" w:hAnsi="微软雅黑" w:cs="宋体"/>
          <w:kern w:val="0"/>
          <w:sz w:val="24"/>
          <w:szCs w:val="24"/>
        </w:rPr>
        <w:t>ChIP</w:t>
      </w:r>
      <w:proofErr w:type="spellEnd"/>
      <w:r w:rsidRPr="00D62A3D">
        <w:rPr>
          <w:rFonts w:ascii="微软雅黑" w:eastAsia="微软雅黑" w:hAnsi="微软雅黑" w:cs="宋体"/>
          <w:kern w:val="0"/>
          <w:sz w:val="24"/>
          <w:szCs w:val="24"/>
        </w:rPr>
        <w:t>-seq在MCF-7 PR细胞的基因组中鉴定出超过3000个MITF结合位点，这些位点分布于基因间和基因内区域（图 </w:t>
      </w:r>
      <w:hyperlink r:id="rId105" w:anchor="Fig6" w:history="1">
        <w:r w:rsidRPr="00D62A3D">
          <w:rPr>
            <w:rFonts w:ascii="微软雅黑" w:eastAsia="微软雅黑" w:hAnsi="微软雅黑" w:cs="宋体"/>
            <w:kern w:val="0"/>
            <w:sz w:val="24"/>
            <w:szCs w:val="24"/>
            <w:u w:val="single"/>
          </w:rPr>
          <w:t>6a</w:t>
        </w:r>
      </w:hyperlink>
      <w:r w:rsidRPr="00D62A3D">
        <w:rPr>
          <w:rFonts w:ascii="微软雅黑" w:eastAsia="微软雅黑" w:hAnsi="微软雅黑" w:cs="宋体"/>
          <w:kern w:val="0"/>
          <w:sz w:val="24"/>
          <w:szCs w:val="24"/>
        </w:rPr>
        <w:t>）。相比之下，MITF在MCF-7 PR细胞中的结合强度明显高于敏感细胞（图 </w:t>
      </w:r>
      <w:hyperlink r:id="rId106" w:anchor="Fig6" w:history="1">
        <w:r w:rsidRPr="00D62A3D">
          <w:rPr>
            <w:rFonts w:ascii="微软雅黑" w:eastAsia="微软雅黑" w:hAnsi="微软雅黑" w:cs="宋体"/>
            <w:kern w:val="0"/>
            <w:sz w:val="24"/>
            <w:szCs w:val="24"/>
            <w:u w:val="single"/>
          </w:rPr>
          <w:t>6b</w:t>
        </w:r>
      </w:hyperlink>
      <w:r w:rsidRPr="00D62A3D">
        <w:rPr>
          <w:rFonts w:ascii="微软雅黑" w:eastAsia="微软雅黑" w:hAnsi="微软雅黑" w:cs="宋体"/>
          <w:kern w:val="0"/>
          <w:sz w:val="24"/>
          <w:szCs w:val="24"/>
        </w:rPr>
        <w:t>）。</w:t>
      </w:r>
      <w:proofErr w:type="spellStart"/>
      <w:r w:rsidRPr="00D62A3D">
        <w:rPr>
          <w:rFonts w:ascii="微软雅黑" w:eastAsia="微软雅黑" w:hAnsi="微软雅黑" w:cs="宋体"/>
          <w:kern w:val="0"/>
          <w:sz w:val="24"/>
          <w:szCs w:val="24"/>
        </w:rPr>
        <w:t>ChIP</w:t>
      </w:r>
      <w:proofErr w:type="spellEnd"/>
      <w:r w:rsidRPr="00D62A3D">
        <w:rPr>
          <w:rFonts w:ascii="微软雅黑" w:eastAsia="微软雅黑" w:hAnsi="微软雅黑" w:cs="宋体"/>
          <w:kern w:val="0"/>
          <w:sz w:val="24"/>
          <w:szCs w:val="24"/>
        </w:rPr>
        <w:t>-seq分析显示，与MCF-7细胞相比，MITF</w:t>
      </w:r>
      <w:r w:rsidRPr="00D62A3D">
        <w:rPr>
          <w:rFonts w:ascii="微软雅黑" w:eastAsia="微软雅黑" w:hAnsi="微软雅黑" w:cs="宋体"/>
          <w:kern w:val="0"/>
          <w:sz w:val="24"/>
          <w:szCs w:val="24"/>
        </w:rPr>
        <w:lastRenderedPageBreak/>
        <w:t>在MCF-7 PR细胞中对四种SASP因子（SERPINE1、IL-6、CSF1和PTGER2）的启动子区域具有更强的亲和力（图 </w:t>
      </w:r>
      <w:hyperlink r:id="rId107" w:anchor="Fig6" w:history="1">
        <w:r w:rsidRPr="00D62A3D">
          <w:rPr>
            <w:rFonts w:ascii="微软雅黑" w:eastAsia="微软雅黑" w:hAnsi="微软雅黑" w:cs="宋体"/>
            <w:kern w:val="0"/>
            <w:sz w:val="24"/>
            <w:szCs w:val="24"/>
            <w:u w:val="single"/>
          </w:rPr>
          <w:t>6c</w:t>
        </w:r>
      </w:hyperlink>
      <w:r w:rsidRPr="00D62A3D">
        <w:rPr>
          <w:rFonts w:ascii="微软雅黑" w:eastAsia="微软雅黑" w:hAnsi="微软雅黑" w:cs="宋体"/>
          <w:kern w:val="0"/>
          <w:sz w:val="24"/>
          <w:szCs w:val="24"/>
        </w:rPr>
        <w:t>）。据报道，这四个基因均能正向调控细胞衰老</w:t>
      </w:r>
      <w:r w:rsidRPr="00D62A3D">
        <w:rPr>
          <w:rFonts w:ascii="微软雅黑" w:eastAsia="微软雅黑" w:hAnsi="微软雅黑" w:cs="宋体"/>
          <w:kern w:val="0"/>
          <w:sz w:val="24"/>
          <w:szCs w:val="24"/>
          <w:u w:val="single"/>
          <w:vertAlign w:val="superscript"/>
        </w:rPr>
        <w:t>&lt;sup&gt;</w:t>
      </w:r>
      <w:r w:rsidRPr="00D62A3D">
        <w:rPr>
          <w:rFonts w:ascii="微软雅黑" w:eastAsia="微软雅黑" w:hAnsi="微软雅黑" w:cs="宋体"/>
          <w:kern w:val="0"/>
          <w:sz w:val="24"/>
          <w:szCs w:val="24"/>
        </w:rPr>
        <w:t> </w:t>
      </w:r>
      <w:r w:rsidRPr="00D62A3D">
        <w:rPr>
          <w:rFonts w:ascii="微软雅黑" w:eastAsia="微软雅黑" w:hAnsi="微软雅黑" w:cs="宋体"/>
          <w:kern w:val="0"/>
          <w:sz w:val="24"/>
          <w:szCs w:val="24"/>
          <w:vertAlign w:val="superscript"/>
        </w:rPr>
        <w:t>50-52 </w:t>
      </w:r>
      <w:hyperlink r:id="rId108" w:anchor="CR50" w:history="1">
        <w:r w:rsidRPr="00D62A3D">
          <w:rPr>
            <w:rFonts w:ascii="微软雅黑" w:eastAsia="微软雅黑" w:hAnsi="微软雅黑" w:cs="宋体"/>
            <w:kern w:val="0"/>
            <w:sz w:val="24"/>
            <w:szCs w:val="24"/>
            <w:u w:val="single"/>
            <w:vertAlign w:val="superscript"/>
          </w:rPr>
          <w:t>&lt;/sup&gt; </w:t>
        </w:r>
      </w:hyperlink>
      <w:hyperlink r:id="rId109" w:anchor="CR52" w:history="1">
        <w:r w:rsidRPr="00D62A3D">
          <w:rPr>
            <w:rFonts w:ascii="微软雅黑" w:eastAsia="微软雅黑" w:hAnsi="微软雅黑" w:cs="宋体"/>
            <w:kern w:val="0"/>
            <w:sz w:val="24"/>
            <w:szCs w:val="24"/>
            <w:u w:val="single"/>
            <w:vertAlign w:val="superscript"/>
          </w:rPr>
          <w:t>。</w:t>
        </w:r>
      </w:hyperlink>
      <w:r w:rsidRPr="00D62A3D">
        <w:rPr>
          <w:rFonts w:ascii="微软雅黑" w:eastAsia="微软雅黑" w:hAnsi="微软雅黑" w:cs="宋体"/>
          <w:kern w:val="0"/>
          <w:sz w:val="24"/>
          <w:szCs w:val="24"/>
        </w:rPr>
        <w:t xml:space="preserve">我们推测，MITF可能在耐药细胞中抑制这些基因的表达。 </w:t>
      </w:r>
      <w:proofErr w:type="spellStart"/>
      <w:r w:rsidRPr="00D62A3D">
        <w:rPr>
          <w:rFonts w:ascii="微软雅黑" w:eastAsia="微软雅黑" w:hAnsi="微软雅黑" w:cs="宋体"/>
          <w:kern w:val="0"/>
          <w:sz w:val="24"/>
          <w:szCs w:val="24"/>
        </w:rPr>
        <w:t>ChIP</w:t>
      </w:r>
      <w:proofErr w:type="spellEnd"/>
      <w:r w:rsidRPr="00D62A3D">
        <w:rPr>
          <w:rFonts w:ascii="微软雅黑" w:eastAsia="微软雅黑" w:hAnsi="微软雅黑" w:cs="宋体"/>
          <w:kern w:val="0"/>
          <w:sz w:val="24"/>
          <w:szCs w:val="24"/>
        </w:rPr>
        <w:t>-qPCR结果表明，MITF特异性结合这四个基因的启动子区域（以TYR基因作为阳性对照）（图 </w:t>
      </w:r>
      <w:hyperlink r:id="rId110" w:anchor="Fig6" w:history="1">
        <w:r w:rsidRPr="00D62A3D">
          <w:rPr>
            <w:rFonts w:ascii="微软雅黑" w:eastAsia="微软雅黑" w:hAnsi="微软雅黑" w:cs="宋体"/>
            <w:kern w:val="0"/>
            <w:sz w:val="24"/>
            <w:szCs w:val="24"/>
            <w:u w:val="single"/>
          </w:rPr>
          <w:t>6d</w:t>
        </w:r>
      </w:hyperlink>
      <w:r w:rsidRPr="00D62A3D">
        <w:rPr>
          <w:rFonts w:ascii="微软雅黑" w:eastAsia="微软雅黑" w:hAnsi="微软雅黑" w:cs="宋体"/>
          <w:kern w:val="0"/>
          <w:sz w:val="24"/>
          <w:szCs w:val="24"/>
        </w:rPr>
        <w:t>），而MITF的缺失则导致这些基因的表达增加（图 </w:t>
      </w:r>
      <w:hyperlink r:id="rId111" w:anchor="Fig6" w:history="1">
        <w:r w:rsidRPr="00D62A3D">
          <w:rPr>
            <w:rFonts w:ascii="微软雅黑" w:eastAsia="微软雅黑" w:hAnsi="微软雅黑" w:cs="宋体"/>
            <w:kern w:val="0"/>
            <w:sz w:val="24"/>
            <w:szCs w:val="24"/>
            <w:u w:val="single"/>
          </w:rPr>
          <w:t>6e，f</w:t>
        </w:r>
      </w:hyperlink>
      <w:r w:rsidRPr="00D62A3D">
        <w:rPr>
          <w:rFonts w:ascii="微软雅黑" w:eastAsia="微软雅黑" w:hAnsi="微软雅黑" w:cs="宋体"/>
          <w:kern w:val="0"/>
          <w:sz w:val="24"/>
          <w:szCs w:val="24"/>
        </w:rPr>
        <w:t>）。这些结果提示MITF直接抑制这些SASP基因的表达，进而通过抑制耐药细胞的衰老而产生耐药性。</w:t>
      </w:r>
    </w:p>
    <w:p w14:paraId="31CC4F19" w14:textId="77777777" w:rsidR="00D62A3D" w:rsidRPr="00D62A3D" w:rsidRDefault="00D62A3D" w:rsidP="00D62A3D">
      <w:pPr>
        <w:widowControl/>
        <w:spacing w:line="450" w:lineRule="atLeast"/>
        <w:outlineLvl w:val="3"/>
        <w:rPr>
          <w:rFonts w:ascii="微软雅黑" w:eastAsia="微软雅黑" w:hAnsi="微软雅黑" w:cs="宋体"/>
          <w:kern w:val="0"/>
          <w:sz w:val="30"/>
          <w:szCs w:val="30"/>
        </w:rPr>
      </w:pPr>
      <w:r w:rsidRPr="00D62A3D">
        <w:rPr>
          <w:rFonts w:ascii="微软雅黑" w:eastAsia="微软雅黑" w:hAnsi="微软雅黑" w:cs="宋体"/>
          <w:kern w:val="0"/>
          <w:sz w:val="30"/>
          <w:szCs w:val="30"/>
        </w:rPr>
        <w:t>图 6. MITF 的 O-</w:t>
      </w:r>
      <w:proofErr w:type="spellStart"/>
      <w:r w:rsidRPr="00D62A3D">
        <w:rPr>
          <w:rFonts w:ascii="微软雅黑" w:eastAsia="微软雅黑" w:hAnsi="微软雅黑" w:cs="宋体"/>
          <w:kern w:val="0"/>
          <w:sz w:val="30"/>
          <w:szCs w:val="30"/>
        </w:rPr>
        <w:t>GlyNAclation</w:t>
      </w:r>
      <w:proofErr w:type="spellEnd"/>
      <w:r w:rsidRPr="00D62A3D">
        <w:rPr>
          <w:rFonts w:ascii="微软雅黑" w:eastAsia="微软雅黑" w:hAnsi="微软雅黑" w:cs="宋体"/>
          <w:kern w:val="0"/>
          <w:sz w:val="30"/>
          <w:szCs w:val="30"/>
        </w:rPr>
        <w:t xml:space="preserve"> 通过调节衰老信号传导促进 </w:t>
      </w:r>
      <w:proofErr w:type="spellStart"/>
      <w:r w:rsidRPr="00D62A3D">
        <w:rPr>
          <w:rFonts w:ascii="微软雅黑" w:eastAsia="微软雅黑" w:hAnsi="微软雅黑" w:cs="宋体"/>
          <w:kern w:val="0"/>
          <w:sz w:val="30"/>
          <w:szCs w:val="30"/>
        </w:rPr>
        <w:t>palbociclib</w:t>
      </w:r>
      <w:proofErr w:type="spellEnd"/>
      <w:r w:rsidRPr="00D62A3D">
        <w:rPr>
          <w:rFonts w:ascii="微软雅黑" w:eastAsia="微软雅黑" w:hAnsi="微软雅黑" w:cs="宋体"/>
          <w:kern w:val="0"/>
          <w:sz w:val="30"/>
          <w:szCs w:val="30"/>
        </w:rPr>
        <w:t xml:space="preserve"> 耐药性。</w:t>
      </w:r>
    </w:p>
    <w:p w14:paraId="060334B2" w14:textId="64DAD27F" w:rsidR="00D62A3D" w:rsidRPr="00D62A3D" w:rsidRDefault="00D62A3D" w:rsidP="00D62A3D">
      <w:pPr>
        <w:widowControl/>
        <w:spacing w:before="450"/>
        <w:rPr>
          <w:rFonts w:ascii="微软雅黑" w:eastAsia="微软雅黑" w:hAnsi="微软雅黑" w:cs="宋体"/>
          <w:kern w:val="0"/>
          <w:sz w:val="24"/>
          <w:szCs w:val="24"/>
        </w:rPr>
      </w:pPr>
      <w:r w:rsidRPr="00D62A3D">
        <w:rPr>
          <w:rFonts w:ascii="微软雅黑" w:eastAsia="微软雅黑" w:hAnsi="微软雅黑" w:cs="宋体"/>
          <w:noProof/>
          <w:kern w:val="0"/>
          <w:sz w:val="24"/>
          <w:szCs w:val="24"/>
        </w:rPr>
        <w:lastRenderedPageBreak/>
        <w:drawing>
          <wp:inline distT="0" distB="0" distL="0" distR="0" wp14:anchorId="03B23435" wp14:editId="1B3895E2">
            <wp:extent cx="5274310" cy="6381750"/>
            <wp:effectExtent l="0" t="0" r="2540" b="0"/>
            <wp:docPr id="2" name="图片 2" descr="图 6">
              <a:hlinkClick xmlns:a="http://schemas.openxmlformats.org/drawingml/2006/main" r:id="rId11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33e1165" descr="图 6">
                      <a:hlinkClick r:id="rId112" tgtFrame="&quot;_blank&quot;"/>
                    </pic:cNvPr>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5274310" cy="6381750"/>
                    </a:xfrm>
                    <a:prstGeom prst="rect">
                      <a:avLst/>
                    </a:prstGeom>
                    <a:noFill/>
                    <a:ln>
                      <a:noFill/>
                    </a:ln>
                  </pic:spPr>
                </pic:pic>
              </a:graphicData>
            </a:graphic>
          </wp:inline>
        </w:drawing>
      </w:r>
    </w:p>
    <w:p w14:paraId="35482B11" w14:textId="77777777" w:rsidR="00D62A3D" w:rsidRPr="00D62A3D" w:rsidRDefault="00D62A3D" w:rsidP="00D62A3D">
      <w:pPr>
        <w:widowControl/>
        <w:rPr>
          <w:rFonts w:ascii="微软雅黑" w:eastAsia="微软雅黑" w:hAnsi="微软雅黑" w:cs="宋体"/>
          <w:kern w:val="0"/>
          <w:sz w:val="24"/>
          <w:szCs w:val="24"/>
        </w:rPr>
      </w:pPr>
      <w:r w:rsidRPr="00D62A3D">
        <w:rPr>
          <w:rFonts w:ascii="微软雅黑" w:eastAsia="微软雅黑" w:hAnsi="微软雅黑" w:cs="宋体"/>
          <w:b/>
          <w:bCs/>
          <w:kern w:val="0"/>
          <w:sz w:val="24"/>
          <w:szCs w:val="24"/>
        </w:rPr>
        <w:t>a</w:t>
      </w:r>
      <w:proofErr w:type="gramStart"/>
      <w:r w:rsidRPr="00D62A3D">
        <w:rPr>
          <w:rFonts w:ascii="微软雅黑" w:eastAsia="微软雅黑" w:hAnsi="微软雅黑" w:cs="宋体"/>
          <w:kern w:val="0"/>
          <w:sz w:val="24"/>
          <w:szCs w:val="24"/>
        </w:rPr>
        <w:t>饼图显示</w:t>
      </w:r>
      <w:proofErr w:type="gramEnd"/>
      <w:r w:rsidRPr="00D62A3D">
        <w:rPr>
          <w:rFonts w:ascii="微软雅黑" w:eastAsia="微软雅黑" w:hAnsi="微软雅黑" w:cs="宋体"/>
          <w:kern w:val="0"/>
          <w:sz w:val="24"/>
          <w:szCs w:val="24"/>
        </w:rPr>
        <w:t>了 MCF-7 PR 细胞中 MITF 相关位点在基因组特征上的分布。b MCF-7 PR 和 MCF-7 细胞中转录起始位点周围基因组 DNA 上 MITF 相关位点的聚类和分布。c</w:t>
      </w:r>
      <w:r w:rsidRPr="00D62A3D">
        <w:rPr>
          <w:rFonts w:ascii="微软雅黑" w:eastAsia="微软雅黑" w:hAnsi="微软雅黑" w:cs="宋体"/>
          <w:b/>
          <w:bCs/>
          <w:kern w:val="0"/>
          <w:sz w:val="24"/>
          <w:szCs w:val="24"/>
        </w:rPr>
        <w:t>使用IGV 软件进行</w:t>
      </w:r>
      <w:proofErr w:type="spellStart"/>
      <w:r w:rsidRPr="00D62A3D">
        <w:rPr>
          <w:rFonts w:ascii="微软雅黑" w:eastAsia="微软雅黑" w:hAnsi="微软雅黑" w:cs="宋体"/>
          <w:b/>
          <w:bCs/>
          <w:kern w:val="0"/>
          <w:sz w:val="24"/>
          <w:szCs w:val="24"/>
        </w:rPr>
        <w:t>ChIP</w:t>
      </w:r>
      <w:proofErr w:type="spellEnd"/>
      <w:r w:rsidRPr="00D62A3D">
        <w:rPr>
          <w:rFonts w:ascii="微软雅黑" w:eastAsia="微软雅黑" w:hAnsi="微软雅黑" w:cs="宋体"/>
          <w:kern w:val="0"/>
          <w:sz w:val="24"/>
          <w:szCs w:val="24"/>
        </w:rPr>
        <w:t> -seq 分析，揭示 MITF 与 SERPINE1、IL-6、CSF1 和 PTGER2 基因启动子区域的关联。d使用</w:t>
      </w:r>
      <w:proofErr w:type="spellStart"/>
      <w:r w:rsidRPr="00D62A3D">
        <w:rPr>
          <w:rFonts w:ascii="微软雅黑" w:eastAsia="微软雅黑" w:hAnsi="微软雅黑" w:cs="宋体"/>
          <w:b/>
          <w:bCs/>
          <w:kern w:val="0"/>
          <w:sz w:val="24"/>
          <w:szCs w:val="24"/>
        </w:rPr>
        <w:t>ChIP</w:t>
      </w:r>
      <w:proofErr w:type="spellEnd"/>
      <w:r w:rsidRPr="00D62A3D">
        <w:rPr>
          <w:rFonts w:ascii="微软雅黑" w:eastAsia="微软雅黑" w:hAnsi="微软雅黑" w:cs="宋体"/>
          <w:kern w:val="0"/>
          <w:sz w:val="24"/>
          <w:szCs w:val="24"/>
        </w:rPr>
        <w:t> -qPCR 验证</w:t>
      </w:r>
      <w:r w:rsidRPr="00D62A3D">
        <w:rPr>
          <w:rFonts w:ascii="微软雅黑" w:eastAsia="微软雅黑" w:hAnsi="微软雅黑" w:cs="宋体"/>
          <w:b/>
          <w:bCs/>
          <w:kern w:val="0"/>
          <w:sz w:val="24"/>
          <w:szCs w:val="24"/>
        </w:rPr>
        <w:t>c</w:t>
      </w:r>
      <w:r w:rsidRPr="00D62A3D">
        <w:rPr>
          <w:rFonts w:ascii="微软雅黑" w:eastAsia="微软雅黑" w:hAnsi="微软雅黑" w:cs="宋体"/>
          <w:kern w:val="0"/>
          <w:sz w:val="24"/>
          <w:szCs w:val="24"/>
        </w:rPr>
        <w:t>中的结果，以 TYR 作为阳性对照（</w:t>
      </w:r>
      <w:r w:rsidRPr="00D62A3D">
        <w:rPr>
          <w:rFonts w:ascii="微软雅黑" w:eastAsia="微软雅黑" w:hAnsi="微软雅黑" w:cs="宋体"/>
          <w:i/>
          <w:iCs/>
          <w:kern w:val="0"/>
          <w:sz w:val="24"/>
          <w:szCs w:val="24"/>
        </w:rPr>
        <w:t>n</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 xml:space="preserve">= 3 </w:t>
      </w:r>
      <w:proofErr w:type="gramStart"/>
      <w:r w:rsidRPr="00D62A3D">
        <w:rPr>
          <w:rFonts w:ascii="微软雅黑" w:eastAsia="微软雅黑" w:hAnsi="微软雅黑" w:cs="宋体"/>
          <w:kern w:val="0"/>
          <w:sz w:val="24"/>
          <w:szCs w:val="24"/>
        </w:rPr>
        <w:t>个</w:t>
      </w:r>
      <w:proofErr w:type="gramEnd"/>
      <w:r w:rsidRPr="00D62A3D">
        <w:rPr>
          <w:rFonts w:ascii="微软雅黑" w:eastAsia="微软雅黑" w:hAnsi="微软雅黑" w:cs="宋体"/>
          <w:kern w:val="0"/>
          <w:sz w:val="24"/>
          <w:szCs w:val="24"/>
        </w:rPr>
        <w:t>独立实验）。e </w:t>
      </w:r>
      <w:r w:rsidRPr="00D62A3D">
        <w:rPr>
          <w:rFonts w:ascii="微软雅黑" w:eastAsia="微软雅黑" w:hAnsi="微软雅黑" w:cs="宋体"/>
          <w:b/>
          <w:bCs/>
          <w:kern w:val="0"/>
          <w:sz w:val="24"/>
          <w:szCs w:val="24"/>
        </w:rPr>
        <w:t>、f</w:t>
      </w:r>
      <w:r w:rsidRPr="00D62A3D">
        <w:rPr>
          <w:rFonts w:ascii="微软雅黑" w:eastAsia="微软雅黑" w:hAnsi="微软雅黑" w:cs="宋体"/>
          <w:kern w:val="0"/>
          <w:sz w:val="24"/>
          <w:szCs w:val="24"/>
        </w:rPr>
        <w:t>收集经指定处理后的MCF-7 PR 细胞 ( </w:t>
      </w:r>
      <w:r w:rsidRPr="00D62A3D">
        <w:rPr>
          <w:rFonts w:ascii="微软雅黑" w:eastAsia="微软雅黑" w:hAnsi="微软雅黑" w:cs="宋体"/>
          <w:b/>
          <w:bCs/>
          <w:kern w:val="0"/>
          <w:sz w:val="24"/>
          <w:szCs w:val="24"/>
        </w:rPr>
        <w:t>e</w:t>
      </w:r>
      <w:r w:rsidRPr="00D62A3D">
        <w:rPr>
          <w:rFonts w:ascii="微软雅黑" w:eastAsia="微软雅黑" w:hAnsi="微软雅黑" w:cs="宋体"/>
          <w:kern w:val="0"/>
          <w:sz w:val="24"/>
          <w:szCs w:val="24"/>
        </w:rPr>
        <w:t> ) 和 T-47D PR 细胞 ( </w:t>
      </w:r>
      <w:r w:rsidRPr="00D62A3D">
        <w:rPr>
          <w:rFonts w:ascii="微软雅黑" w:eastAsia="微软雅黑" w:hAnsi="微软雅黑" w:cs="宋体"/>
          <w:b/>
          <w:bCs/>
          <w:kern w:val="0"/>
          <w:sz w:val="24"/>
          <w:szCs w:val="24"/>
        </w:rPr>
        <w:t>f</w:t>
      </w:r>
      <w:r w:rsidRPr="00D62A3D">
        <w:rPr>
          <w:rFonts w:ascii="微软雅黑" w:eastAsia="微软雅黑" w:hAnsi="微软雅黑" w:cs="宋体"/>
          <w:kern w:val="0"/>
          <w:sz w:val="24"/>
          <w:szCs w:val="24"/>
        </w:rPr>
        <w:t xml:space="preserve"> )，并进行 </w:t>
      </w:r>
      <w:r w:rsidRPr="00D62A3D">
        <w:rPr>
          <w:rFonts w:ascii="微软雅黑" w:eastAsia="微软雅黑" w:hAnsi="微软雅黑" w:cs="宋体"/>
          <w:kern w:val="0"/>
          <w:sz w:val="24"/>
          <w:szCs w:val="24"/>
        </w:rPr>
        <w:lastRenderedPageBreak/>
        <w:t>qPCR 检测，以检测指定基因的表达（n </w:t>
      </w:r>
      <w:r w:rsidRPr="00D62A3D">
        <w:rPr>
          <w:rFonts w:ascii="微软雅黑" w:eastAsia="微软雅黑" w:hAnsi="微软雅黑" w:cs="宋体"/>
          <w:i/>
          <w:iCs/>
          <w:kern w:val="0"/>
          <w:sz w:val="24"/>
          <w:szCs w:val="24"/>
        </w:rPr>
        <w:t>=</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 xml:space="preserve">3 </w:t>
      </w:r>
      <w:proofErr w:type="gramStart"/>
      <w:r w:rsidRPr="00D62A3D">
        <w:rPr>
          <w:rFonts w:ascii="微软雅黑" w:eastAsia="微软雅黑" w:hAnsi="微软雅黑" w:cs="宋体"/>
          <w:kern w:val="0"/>
          <w:sz w:val="24"/>
          <w:szCs w:val="24"/>
        </w:rPr>
        <w:t>个</w:t>
      </w:r>
      <w:proofErr w:type="gramEnd"/>
      <w:r w:rsidRPr="00D62A3D">
        <w:rPr>
          <w:rFonts w:ascii="微软雅黑" w:eastAsia="微软雅黑" w:hAnsi="微软雅黑" w:cs="宋体"/>
          <w:kern w:val="0"/>
          <w:sz w:val="24"/>
          <w:szCs w:val="24"/>
        </w:rPr>
        <w:t>独立实验）。</w:t>
      </w:r>
      <w:r w:rsidRPr="00D62A3D">
        <w:rPr>
          <w:rFonts w:ascii="微软雅黑" w:eastAsia="微软雅黑" w:hAnsi="微软雅黑" w:cs="宋体"/>
          <w:b/>
          <w:bCs/>
          <w:kern w:val="0"/>
          <w:sz w:val="24"/>
          <w:szCs w:val="24"/>
        </w:rPr>
        <w:t>g</w:t>
      </w:r>
      <w:r w:rsidRPr="00D62A3D">
        <w:rPr>
          <w:rFonts w:ascii="微软雅黑" w:eastAsia="微软雅黑" w:hAnsi="微软雅黑" w:cs="宋体"/>
          <w:kern w:val="0"/>
          <w:sz w:val="24"/>
          <w:szCs w:val="24"/>
        </w:rPr>
        <w:t> – </w:t>
      </w:r>
      <w:r w:rsidRPr="00D62A3D">
        <w:rPr>
          <w:rFonts w:ascii="微软雅黑" w:eastAsia="微软雅黑" w:hAnsi="微软雅黑" w:cs="宋体"/>
          <w:b/>
          <w:bCs/>
          <w:kern w:val="0"/>
          <w:sz w:val="24"/>
          <w:szCs w:val="24"/>
        </w:rPr>
        <w:t>h</w:t>
      </w:r>
      <w:r w:rsidRPr="00D62A3D">
        <w:rPr>
          <w:rFonts w:ascii="微软雅黑" w:eastAsia="微软雅黑" w:hAnsi="微软雅黑" w:cs="宋体"/>
          <w:kern w:val="0"/>
          <w:sz w:val="24"/>
          <w:szCs w:val="24"/>
        </w:rPr>
        <w:t> MCF-7 PR 细胞 ( </w:t>
      </w:r>
      <w:r w:rsidRPr="00D62A3D">
        <w:rPr>
          <w:rFonts w:ascii="微软雅黑" w:eastAsia="微软雅黑" w:hAnsi="微软雅黑" w:cs="宋体"/>
          <w:b/>
          <w:bCs/>
          <w:kern w:val="0"/>
          <w:sz w:val="24"/>
          <w:szCs w:val="24"/>
        </w:rPr>
        <w:t>g</w:t>
      </w:r>
      <w:r w:rsidRPr="00D62A3D">
        <w:rPr>
          <w:rFonts w:ascii="微软雅黑" w:eastAsia="微软雅黑" w:hAnsi="微软雅黑" w:cs="宋体"/>
          <w:kern w:val="0"/>
          <w:sz w:val="24"/>
          <w:szCs w:val="24"/>
        </w:rPr>
        <w:t> ) 和 T-47D PR 细胞 ( </w:t>
      </w:r>
      <w:r w:rsidRPr="00D62A3D">
        <w:rPr>
          <w:rFonts w:ascii="微软雅黑" w:eastAsia="微软雅黑" w:hAnsi="微软雅黑" w:cs="宋体"/>
          <w:b/>
          <w:bCs/>
          <w:kern w:val="0"/>
          <w:sz w:val="24"/>
          <w:szCs w:val="24"/>
        </w:rPr>
        <w:t>h</w:t>
      </w:r>
      <w:r w:rsidRPr="00D62A3D">
        <w:rPr>
          <w:rFonts w:ascii="微软雅黑" w:eastAsia="微软雅黑" w:hAnsi="微软雅黑" w:cs="宋体"/>
          <w:kern w:val="0"/>
          <w:sz w:val="24"/>
          <w:szCs w:val="24"/>
        </w:rPr>
        <w:t> ) 经指定处理后收集，并进行 qPCR 检测以检测指定基因的表达（</w:t>
      </w:r>
      <w:r w:rsidRPr="00D62A3D">
        <w:rPr>
          <w:rFonts w:ascii="微软雅黑" w:eastAsia="微软雅黑" w:hAnsi="微软雅黑" w:cs="宋体"/>
          <w:i/>
          <w:iCs/>
          <w:kern w:val="0"/>
          <w:sz w:val="24"/>
          <w:szCs w:val="24"/>
        </w:rPr>
        <w:t>n</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 xml:space="preserve">= 3 </w:t>
      </w:r>
      <w:proofErr w:type="gramStart"/>
      <w:r w:rsidRPr="00D62A3D">
        <w:rPr>
          <w:rFonts w:ascii="微软雅黑" w:eastAsia="微软雅黑" w:hAnsi="微软雅黑" w:cs="宋体"/>
          <w:kern w:val="0"/>
          <w:sz w:val="24"/>
          <w:szCs w:val="24"/>
        </w:rPr>
        <w:t>个</w:t>
      </w:r>
      <w:proofErr w:type="gramEnd"/>
      <w:r w:rsidRPr="00D62A3D">
        <w:rPr>
          <w:rFonts w:ascii="微软雅黑" w:eastAsia="微软雅黑" w:hAnsi="微软雅黑" w:cs="宋体"/>
          <w:kern w:val="0"/>
          <w:sz w:val="24"/>
          <w:szCs w:val="24"/>
        </w:rPr>
        <w:t>独立实验）。</w:t>
      </w:r>
      <w:proofErr w:type="spellStart"/>
      <w:r w:rsidRPr="00D62A3D">
        <w:rPr>
          <w:rFonts w:ascii="微软雅黑" w:eastAsia="微软雅黑" w:hAnsi="微软雅黑" w:cs="宋体"/>
          <w:kern w:val="0"/>
          <w:sz w:val="24"/>
          <w:szCs w:val="24"/>
        </w:rPr>
        <w:t>i</w:t>
      </w:r>
      <w:proofErr w:type="spellEnd"/>
      <w:r w:rsidRPr="00D62A3D">
        <w:rPr>
          <w:rFonts w:ascii="微软雅黑" w:eastAsia="微软雅黑" w:hAnsi="微软雅黑" w:cs="宋体"/>
          <w:kern w:val="0"/>
          <w:sz w:val="24"/>
          <w:szCs w:val="24"/>
        </w:rPr>
        <w:t> </w:t>
      </w:r>
      <w:r w:rsidRPr="00D62A3D">
        <w:rPr>
          <w:rFonts w:ascii="微软雅黑" w:eastAsia="微软雅黑" w:hAnsi="微软雅黑" w:cs="宋体"/>
          <w:b/>
          <w:bCs/>
          <w:kern w:val="0"/>
          <w:sz w:val="24"/>
          <w:szCs w:val="24"/>
        </w:rPr>
        <w:t>MCF</w:t>
      </w:r>
      <w:r w:rsidRPr="00D62A3D">
        <w:rPr>
          <w:rFonts w:ascii="微软雅黑" w:eastAsia="微软雅黑" w:hAnsi="微软雅黑" w:cs="宋体"/>
          <w:kern w:val="0"/>
          <w:sz w:val="24"/>
          <w:szCs w:val="24"/>
        </w:rPr>
        <w:t> -7 PR 和 T-47D PR 细胞经指定处理后收集，随后进行指定蛋白的免疫印迹分析（</w:t>
      </w:r>
      <w:r w:rsidRPr="00D62A3D">
        <w:rPr>
          <w:rFonts w:ascii="微软雅黑" w:eastAsia="微软雅黑" w:hAnsi="微软雅黑" w:cs="宋体"/>
          <w:i/>
          <w:iCs/>
          <w:kern w:val="0"/>
          <w:sz w:val="24"/>
          <w:szCs w:val="24"/>
        </w:rPr>
        <w:t>n</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 xml:space="preserve">= 3 </w:t>
      </w:r>
      <w:proofErr w:type="gramStart"/>
      <w:r w:rsidRPr="00D62A3D">
        <w:rPr>
          <w:rFonts w:ascii="微软雅黑" w:eastAsia="微软雅黑" w:hAnsi="微软雅黑" w:cs="宋体"/>
          <w:kern w:val="0"/>
          <w:sz w:val="24"/>
          <w:szCs w:val="24"/>
        </w:rPr>
        <w:t>个</w:t>
      </w:r>
      <w:proofErr w:type="gramEnd"/>
      <w:r w:rsidRPr="00D62A3D">
        <w:rPr>
          <w:rFonts w:ascii="微软雅黑" w:eastAsia="微软雅黑" w:hAnsi="微软雅黑" w:cs="宋体"/>
          <w:kern w:val="0"/>
          <w:sz w:val="24"/>
          <w:szCs w:val="24"/>
        </w:rPr>
        <w:t>独立实验）。j</w:t>
      </w:r>
      <w:r w:rsidRPr="00D62A3D">
        <w:rPr>
          <w:rFonts w:ascii="微软雅黑" w:eastAsia="微软雅黑" w:hAnsi="微软雅黑" w:cs="宋体"/>
          <w:b/>
          <w:bCs/>
          <w:kern w:val="0"/>
          <w:sz w:val="24"/>
          <w:szCs w:val="24"/>
        </w:rPr>
        <w:t>对</w:t>
      </w:r>
      <w:r w:rsidRPr="00D62A3D">
        <w:rPr>
          <w:rFonts w:ascii="微软雅黑" w:eastAsia="微软雅黑" w:hAnsi="微软雅黑" w:cs="宋体"/>
          <w:kern w:val="0"/>
          <w:sz w:val="24"/>
          <w:szCs w:val="24"/>
        </w:rPr>
        <w:t>经指定处理的 MCF-7 PR 细胞进行 SA-β-gal 染色（</w:t>
      </w:r>
      <w:r w:rsidRPr="00D62A3D">
        <w:rPr>
          <w:rFonts w:ascii="微软雅黑" w:eastAsia="微软雅黑" w:hAnsi="微软雅黑" w:cs="宋体"/>
          <w:i/>
          <w:iCs/>
          <w:kern w:val="0"/>
          <w:sz w:val="24"/>
          <w:szCs w:val="24"/>
        </w:rPr>
        <w:t>n</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 xml:space="preserve">= 3 </w:t>
      </w:r>
      <w:proofErr w:type="gramStart"/>
      <w:r w:rsidRPr="00D62A3D">
        <w:rPr>
          <w:rFonts w:ascii="微软雅黑" w:eastAsia="微软雅黑" w:hAnsi="微软雅黑" w:cs="宋体"/>
          <w:kern w:val="0"/>
          <w:sz w:val="24"/>
          <w:szCs w:val="24"/>
        </w:rPr>
        <w:t>个</w:t>
      </w:r>
      <w:proofErr w:type="gramEnd"/>
      <w:r w:rsidRPr="00D62A3D">
        <w:rPr>
          <w:rFonts w:ascii="微软雅黑" w:eastAsia="微软雅黑" w:hAnsi="微软雅黑" w:cs="宋体"/>
          <w:kern w:val="0"/>
          <w:sz w:val="24"/>
          <w:szCs w:val="24"/>
        </w:rPr>
        <w:t xml:space="preserve">独立实验）。比例尺代表 20 </w:t>
      </w:r>
      <w:proofErr w:type="spellStart"/>
      <w:r w:rsidRPr="00D62A3D">
        <w:rPr>
          <w:rFonts w:ascii="微软雅黑" w:eastAsia="微软雅黑" w:hAnsi="微软雅黑" w:cs="宋体"/>
          <w:kern w:val="0"/>
          <w:sz w:val="24"/>
          <w:szCs w:val="24"/>
        </w:rPr>
        <w:t>μm</w:t>
      </w:r>
      <w:proofErr w:type="spellEnd"/>
      <w:r w:rsidRPr="00D62A3D">
        <w:rPr>
          <w:rFonts w:ascii="微软雅黑" w:eastAsia="微软雅黑" w:hAnsi="微软雅黑" w:cs="宋体"/>
          <w:kern w:val="0"/>
          <w:sz w:val="24"/>
          <w:szCs w:val="24"/>
        </w:rPr>
        <w:t>。右图为左图结果的定量分析。** </w:t>
      </w:r>
      <w:r w:rsidRPr="00D62A3D">
        <w:rPr>
          <w:rFonts w:ascii="微软雅黑" w:eastAsia="微软雅黑" w:hAnsi="微软雅黑" w:cs="宋体"/>
          <w:i/>
          <w:iCs/>
          <w:kern w:val="0"/>
          <w:sz w:val="24"/>
          <w:szCs w:val="24"/>
        </w:rPr>
        <w:t>p</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hint="eastAsia"/>
          <w:kern w:val="0"/>
          <w:sz w:val="24"/>
          <w:szCs w:val="24"/>
        </w:rPr>
        <w:t>≤</w:t>
      </w:r>
      <w:r w:rsidRPr="00D62A3D">
        <w:rPr>
          <w:rFonts w:ascii="微软雅黑" w:eastAsia="微软雅黑" w:hAnsi="微软雅黑" w:cs="宋体"/>
          <w:kern w:val="0"/>
          <w:sz w:val="24"/>
          <w:szCs w:val="24"/>
        </w:rPr>
        <w:t xml:space="preserve"> 0.01，* </w:t>
      </w:r>
      <w:r w:rsidRPr="00D62A3D">
        <w:rPr>
          <w:rFonts w:ascii="微软雅黑" w:eastAsia="微软雅黑" w:hAnsi="微软雅黑" w:cs="宋体"/>
          <w:i/>
          <w:iCs/>
          <w:kern w:val="0"/>
          <w:sz w:val="24"/>
          <w:szCs w:val="24"/>
        </w:rPr>
        <w:t>p</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hint="eastAsia"/>
          <w:kern w:val="0"/>
          <w:sz w:val="24"/>
          <w:szCs w:val="24"/>
        </w:rPr>
        <w:t>≤</w:t>
      </w:r>
      <w:r w:rsidRPr="00D62A3D">
        <w:rPr>
          <w:rFonts w:ascii="微软雅黑" w:eastAsia="微软雅黑" w:hAnsi="微软雅黑" w:cs="宋体"/>
          <w:kern w:val="0"/>
          <w:sz w:val="24"/>
          <w:szCs w:val="24"/>
        </w:rPr>
        <w:t xml:space="preserve"> 0.05。所有误差线均表示为平均值 ± 标准误 (SEM)。采用双尾 Student's </w:t>
      </w:r>
      <w:r w:rsidRPr="00D62A3D">
        <w:rPr>
          <w:rFonts w:ascii="微软雅黑" w:eastAsia="微软雅黑" w:hAnsi="微软雅黑" w:cs="宋体"/>
          <w:i/>
          <w:iCs/>
          <w:kern w:val="0"/>
          <w:sz w:val="24"/>
          <w:szCs w:val="24"/>
        </w:rPr>
        <w:t>t</w:t>
      </w:r>
      <w:r w:rsidRPr="00D62A3D">
        <w:rPr>
          <w:rFonts w:ascii="微软雅黑" w:eastAsia="微软雅黑" w:hAnsi="微软雅黑" w:cs="宋体"/>
          <w:kern w:val="0"/>
          <w:sz w:val="24"/>
          <w:szCs w:val="24"/>
        </w:rPr>
        <w:t>检验进行统计分析。原始数据</w:t>
      </w:r>
      <w:proofErr w:type="gramStart"/>
      <w:r w:rsidRPr="00D62A3D">
        <w:rPr>
          <w:rFonts w:ascii="微软雅黑" w:eastAsia="微软雅黑" w:hAnsi="微软雅黑" w:cs="宋体"/>
          <w:kern w:val="0"/>
          <w:sz w:val="24"/>
          <w:szCs w:val="24"/>
        </w:rPr>
        <w:t>以源数据</w:t>
      </w:r>
      <w:proofErr w:type="gramEnd"/>
      <w:r w:rsidRPr="00D62A3D">
        <w:rPr>
          <w:rFonts w:ascii="微软雅黑" w:eastAsia="微软雅黑" w:hAnsi="微软雅黑" w:cs="宋体"/>
          <w:kern w:val="0"/>
          <w:sz w:val="24"/>
          <w:szCs w:val="24"/>
        </w:rPr>
        <w:t>文件的形式提供。</w:t>
      </w:r>
    </w:p>
    <w:p w14:paraId="2CA8F85A" w14:textId="77777777" w:rsidR="00D62A3D" w:rsidRPr="00D62A3D" w:rsidRDefault="00D62A3D" w:rsidP="00D62A3D">
      <w:pPr>
        <w:widowControl/>
        <w:spacing w:before="450"/>
        <w:rPr>
          <w:rFonts w:ascii="微软雅黑" w:eastAsia="微软雅黑" w:hAnsi="微软雅黑" w:cs="宋体"/>
          <w:kern w:val="0"/>
          <w:sz w:val="24"/>
          <w:szCs w:val="24"/>
        </w:rPr>
      </w:pPr>
      <w:r w:rsidRPr="00D62A3D">
        <w:rPr>
          <w:rFonts w:ascii="微软雅黑" w:eastAsia="微软雅黑" w:hAnsi="微软雅黑" w:cs="宋体"/>
          <w:kern w:val="0"/>
          <w:sz w:val="24"/>
          <w:szCs w:val="24"/>
        </w:rPr>
        <w:t>为了确定MITF的O-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w:t>
      </w:r>
      <w:proofErr w:type="gramStart"/>
      <w:r w:rsidRPr="00D62A3D">
        <w:rPr>
          <w:rFonts w:ascii="微软雅黑" w:eastAsia="微软雅黑" w:hAnsi="微软雅黑" w:cs="宋体"/>
          <w:kern w:val="0"/>
          <w:sz w:val="24"/>
          <w:szCs w:val="24"/>
        </w:rPr>
        <w:t>化是否</w:t>
      </w:r>
      <w:proofErr w:type="gramEnd"/>
      <w:r w:rsidRPr="00D62A3D">
        <w:rPr>
          <w:rFonts w:ascii="微软雅黑" w:eastAsia="微软雅黑" w:hAnsi="微软雅黑" w:cs="宋体"/>
          <w:kern w:val="0"/>
          <w:sz w:val="24"/>
          <w:szCs w:val="24"/>
        </w:rPr>
        <w:t>调控这些SASP基因的表达，我们用野生型MITF和S49A突变体重构了MITF缺失的细胞，并进行了qPCR分析。有趣的是，在内源性MITF缺失的耐药细胞中，只有重新表达野生型MITF才能恢复这些SASP基因的转录抑制，而S49A突变体则不能（图 </w:t>
      </w:r>
      <w:hyperlink r:id="rId114" w:anchor="Fig6" w:history="1">
        <w:r w:rsidRPr="00D62A3D">
          <w:rPr>
            <w:rFonts w:ascii="微软雅黑" w:eastAsia="微软雅黑" w:hAnsi="微软雅黑" w:cs="宋体"/>
            <w:kern w:val="0"/>
            <w:sz w:val="24"/>
            <w:szCs w:val="24"/>
            <w:u w:val="single"/>
          </w:rPr>
          <w:t>6g，h</w:t>
        </w:r>
      </w:hyperlink>
      <w:r w:rsidRPr="00D62A3D">
        <w:rPr>
          <w:rFonts w:ascii="微软雅黑" w:eastAsia="微软雅黑" w:hAnsi="微软雅黑" w:cs="宋体"/>
          <w:kern w:val="0"/>
          <w:sz w:val="24"/>
          <w:szCs w:val="24"/>
        </w:rPr>
        <w:t>）。与</w:t>
      </w:r>
      <w:proofErr w:type="gramStart"/>
      <w:r w:rsidRPr="00D62A3D">
        <w:rPr>
          <w:rFonts w:ascii="微软雅黑" w:eastAsia="微软雅黑" w:hAnsi="微软雅黑" w:cs="宋体"/>
          <w:kern w:val="0"/>
          <w:sz w:val="24"/>
          <w:szCs w:val="24"/>
        </w:rPr>
        <w:t>此一致</w:t>
      </w:r>
      <w:proofErr w:type="gramEnd"/>
      <w:r w:rsidRPr="00D62A3D">
        <w:rPr>
          <w:rFonts w:ascii="微软雅黑" w:eastAsia="微软雅黑" w:hAnsi="微软雅黑" w:cs="宋体"/>
          <w:kern w:val="0"/>
          <w:sz w:val="24"/>
          <w:szCs w:val="24"/>
        </w:rPr>
        <w:t>的是，只有异位表达野生型MITF才能克服MITF</w:t>
      </w:r>
      <w:proofErr w:type="gramStart"/>
      <w:r w:rsidRPr="00D62A3D">
        <w:rPr>
          <w:rFonts w:ascii="微软雅黑" w:eastAsia="微软雅黑" w:hAnsi="微软雅黑" w:cs="宋体"/>
          <w:kern w:val="0"/>
          <w:sz w:val="24"/>
          <w:szCs w:val="24"/>
        </w:rPr>
        <w:t>敲低诱导</w:t>
      </w:r>
      <w:proofErr w:type="gramEnd"/>
      <w:r w:rsidRPr="00D62A3D">
        <w:rPr>
          <w:rFonts w:ascii="微软雅黑" w:eastAsia="微软雅黑" w:hAnsi="微软雅黑" w:cs="宋体"/>
          <w:kern w:val="0"/>
          <w:sz w:val="24"/>
          <w:szCs w:val="24"/>
        </w:rPr>
        <w:t>的衰老，这表现为p21表达降低和SA-β-Gal染色减弱，而在表达S49A突变体的细胞中未观察到这种效应（图 </w:t>
      </w:r>
      <w:hyperlink r:id="rId115" w:anchor="Fig6" w:history="1">
        <w:r w:rsidRPr="00D62A3D">
          <w:rPr>
            <w:rFonts w:ascii="微软雅黑" w:eastAsia="微软雅黑" w:hAnsi="微软雅黑" w:cs="宋体"/>
            <w:kern w:val="0"/>
            <w:sz w:val="24"/>
            <w:szCs w:val="24"/>
            <w:u w:val="single"/>
          </w:rPr>
          <w:t>6i，j</w:t>
        </w:r>
      </w:hyperlink>
      <w:r w:rsidRPr="00D62A3D">
        <w:rPr>
          <w:rFonts w:ascii="微软雅黑" w:eastAsia="微软雅黑" w:hAnsi="微软雅黑" w:cs="宋体"/>
          <w:kern w:val="0"/>
          <w:sz w:val="24"/>
          <w:szCs w:val="24"/>
        </w:rPr>
        <w:t>）。这些数据共同表明，MITF 在 S49 位的 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 xml:space="preserve"> 化对于其在 </w:t>
      </w:r>
      <w:proofErr w:type="spellStart"/>
      <w:r w:rsidRPr="00D62A3D">
        <w:rPr>
          <w:rFonts w:ascii="微软雅黑" w:eastAsia="微软雅黑" w:hAnsi="微软雅黑" w:cs="宋体"/>
          <w:kern w:val="0"/>
          <w:sz w:val="24"/>
          <w:szCs w:val="24"/>
        </w:rPr>
        <w:t>palbociclib</w:t>
      </w:r>
      <w:proofErr w:type="spellEnd"/>
      <w:r w:rsidRPr="00D62A3D">
        <w:rPr>
          <w:rFonts w:ascii="微软雅黑" w:eastAsia="微软雅黑" w:hAnsi="微软雅黑" w:cs="宋体"/>
          <w:kern w:val="0"/>
          <w:sz w:val="24"/>
          <w:szCs w:val="24"/>
        </w:rPr>
        <w:t xml:space="preserve"> 耐药细胞中调节衰老相关</w:t>
      </w:r>
      <w:proofErr w:type="gramStart"/>
      <w:r w:rsidRPr="00D62A3D">
        <w:rPr>
          <w:rFonts w:ascii="微软雅黑" w:eastAsia="微软雅黑" w:hAnsi="微软雅黑" w:cs="宋体"/>
          <w:kern w:val="0"/>
          <w:sz w:val="24"/>
          <w:szCs w:val="24"/>
        </w:rPr>
        <w:t>分泌组</w:t>
      </w:r>
      <w:proofErr w:type="gramEnd"/>
      <w:r w:rsidRPr="00D62A3D">
        <w:rPr>
          <w:rFonts w:ascii="微软雅黑" w:eastAsia="微软雅黑" w:hAnsi="微软雅黑" w:cs="宋体"/>
          <w:kern w:val="0"/>
          <w:sz w:val="24"/>
          <w:szCs w:val="24"/>
        </w:rPr>
        <w:t>的活性至关重要。</w:t>
      </w:r>
    </w:p>
    <w:p w14:paraId="694C71FB" w14:textId="77777777" w:rsidR="00D62A3D" w:rsidRPr="00D62A3D" w:rsidRDefault="00D62A3D" w:rsidP="00D62A3D">
      <w:pPr>
        <w:widowControl/>
        <w:spacing w:line="450" w:lineRule="atLeast"/>
        <w:outlineLvl w:val="2"/>
        <w:rPr>
          <w:rFonts w:ascii="微软雅黑" w:eastAsia="微软雅黑" w:hAnsi="微软雅黑" w:cs="宋体"/>
          <w:kern w:val="0"/>
          <w:sz w:val="32"/>
          <w:szCs w:val="32"/>
        </w:rPr>
      </w:pPr>
      <w:r w:rsidRPr="00D62A3D">
        <w:rPr>
          <w:rFonts w:ascii="微软雅黑" w:eastAsia="微软雅黑" w:hAnsi="微软雅黑" w:cs="宋体"/>
          <w:kern w:val="0"/>
          <w:sz w:val="32"/>
          <w:szCs w:val="32"/>
        </w:rPr>
        <w:t>MITF在帕博西尼治疗后被激活，并在帕博西尼耐药乳腺癌患者的肿瘤中表达升高。</w:t>
      </w:r>
    </w:p>
    <w:p w14:paraId="34BD897E" w14:textId="77777777" w:rsidR="00D62A3D" w:rsidRPr="00D62A3D" w:rsidRDefault="00D62A3D" w:rsidP="00D62A3D">
      <w:pPr>
        <w:widowControl/>
        <w:spacing w:before="450"/>
        <w:rPr>
          <w:rFonts w:ascii="微软雅黑" w:eastAsia="微软雅黑" w:hAnsi="微软雅黑" w:cs="宋体"/>
          <w:kern w:val="0"/>
          <w:sz w:val="24"/>
          <w:szCs w:val="24"/>
        </w:rPr>
      </w:pPr>
      <w:r w:rsidRPr="00D62A3D">
        <w:rPr>
          <w:rFonts w:ascii="微软雅黑" w:eastAsia="微软雅黑" w:hAnsi="微软雅黑" w:cs="宋体"/>
          <w:kern w:val="0"/>
          <w:sz w:val="24"/>
          <w:szCs w:val="24"/>
        </w:rPr>
        <w:t>接下来，我们开展了临床研究，以探究接受 CDK4/6 抑制剂治疗或已产生 CDK4/6 抑制剂耐药的患者中是否存在 OGT-MITF 轴激活。鉴于 MITF 水平升高会导致帕博西尼耐药，帕博西尼治疗可能作为一种代偿</w:t>
      </w:r>
      <w:proofErr w:type="gramStart"/>
      <w:r w:rsidRPr="00D62A3D">
        <w:rPr>
          <w:rFonts w:ascii="微软雅黑" w:eastAsia="微软雅黑" w:hAnsi="微软雅黑" w:cs="宋体"/>
          <w:kern w:val="0"/>
          <w:sz w:val="24"/>
          <w:szCs w:val="24"/>
        </w:rPr>
        <w:t>性生存</w:t>
      </w:r>
      <w:proofErr w:type="gramEnd"/>
      <w:r w:rsidRPr="00D62A3D">
        <w:rPr>
          <w:rFonts w:ascii="微软雅黑" w:eastAsia="微软雅黑" w:hAnsi="微软雅黑" w:cs="宋体"/>
          <w:kern w:val="0"/>
          <w:sz w:val="24"/>
          <w:szCs w:val="24"/>
        </w:rPr>
        <w:t xml:space="preserve">机制，导致 </w:t>
      </w:r>
      <w:r w:rsidRPr="00D62A3D">
        <w:rPr>
          <w:rFonts w:ascii="微软雅黑" w:eastAsia="微软雅黑" w:hAnsi="微软雅黑" w:cs="宋体"/>
          <w:kern w:val="0"/>
          <w:sz w:val="24"/>
          <w:szCs w:val="24"/>
        </w:rPr>
        <w:lastRenderedPageBreak/>
        <w:t>MITF 表达增加。事实上，在 MCF7 细胞中，帕博西尼治疗后 MITF mRNA 和蛋白</w:t>
      </w:r>
      <w:proofErr w:type="gramStart"/>
      <w:r w:rsidRPr="00D62A3D">
        <w:rPr>
          <w:rFonts w:ascii="微软雅黑" w:eastAsia="微软雅黑" w:hAnsi="微软雅黑" w:cs="宋体"/>
          <w:kern w:val="0"/>
          <w:sz w:val="24"/>
          <w:szCs w:val="24"/>
        </w:rPr>
        <w:t>表达水</w:t>
      </w:r>
      <w:proofErr w:type="gramEnd"/>
      <w:r w:rsidRPr="00D62A3D">
        <w:rPr>
          <w:rFonts w:ascii="微软雅黑" w:eastAsia="微软雅黑" w:hAnsi="微软雅黑" w:cs="宋体"/>
          <w:kern w:val="0"/>
          <w:sz w:val="24"/>
          <w:szCs w:val="24"/>
        </w:rPr>
        <w:t>平均升高（图 </w:t>
      </w:r>
      <w:hyperlink r:id="rId116" w:anchor="Fig7" w:history="1">
        <w:r w:rsidRPr="00D62A3D">
          <w:rPr>
            <w:rFonts w:ascii="微软雅黑" w:eastAsia="微软雅黑" w:hAnsi="微软雅黑" w:cs="宋体"/>
            <w:kern w:val="0"/>
            <w:sz w:val="24"/>
            <w:szCs w:val="24"/>
            <w:u w:val="single"/>
          </w:rPr>
          <w:t>7a</w:t>
        </w:r>
      </w:hyperlink>
      <w:r w:rsidRPr="00D62A3D">
        <w:rPr>
          <w:rFonts w:ascii="微软雅黑" w:eastAsia="微软雅黑" w:hAnsi="微软雅黑" w:cs="宋体"/>
          <w:kern w:val="0"/>
          <w:sz w:val="24"/>
          <w:szCs w:val="24"/>
        </w:rPr>
        <w:t>）。在另一种 CDK4/6 抑制剂瑞博西尼治疗的细胞中也观察到了类似的模式（补充图 </w:t>
      </w:r>
      <w:hyperlink r:id="rId117" w:anchor="MOESM1" w:history="1">
        <w:r w:rsidRPr="00D62A3D">
          <w:rPr>
            <w:rFonts w:ascii="微软雅黑" w:eastAsia="微软雅黑" w:hAnsi="微软雅黑" w:cs="宋体"/>
            <w:kern w:val="0"/>
            <w:sz w:val="24"/>
            <w:szCs w:val="24"/>
            <w:u w:val="single"/>
          </w:rPr>
          <w:t>6a</w:t>
        </w:r>
      </w:hyperlink>
      <w:r w:rsidRPr="00D62A3D">
        <w:rPr>
          <w:rFonts w:ascii="微软雅黑" w:eastAsia="微软雅黑" w:hAnsi="微软雅黑" w:cs="宋体"/>
          <w:kern w:val="0"/>
          <w:sz w:val="24"/>
          <w:szCs w:val="24"/>
        </w:rPr>
        <w:t>）。接下来，我们采用 ER 阳性乳腺癌患者来源的异种移植（PDX）模型来评估长期帕博西尼治疗的效果。值得注意的是，与未接受药物治疗的组相比，对PDX肿瘤小鼠进行帕博西尼治疗也导致MITF表达水平显著升高（补充图 </w:t>
      </w:r>
      <w:hyperlink r:id="rId118" w:anchor="MOESM1" w:history="1">
        <w:r w:rsidRPr="00D62A3D">
          <w:rPr>
            <w:rFonts w:ascii="微软雅黑" w:eastAsia="微软雅黑" w:hAnsi="微软雅黑" w:cs="宋体"/>
            <w:kern w:val="0"/>
            <w:sz w:val="24"/>
            <w:szCs w:val="24"/>
            <w:u w:val="single"/>
          </w:rPr>
          <w:t>6b</w:t>
        </w:r>
      </w:hyperlink>
      <w:r w:rsidRPr="00D62A3D">
        <w:rPr>
          <w:rFonts w:ascii="微软雅黑" w:eastAsia="微软雅黑" w:hAnsi="微软雅黑" w:cs="宋体"/>
          <w:kern w:val="0"/>
          <w:sz w:val="24"/>
          <w:szCs w:val="24"/>
        </w:rPr>
        <w:t>）。因此，体外和体内研究均表明，帕博西尼治疗可以刺激MITF表达。</w:t>
      </w:r>
    </w:p>
    <w:p w14:paraId="66508269" w14:textId="77777777" w:rsidR="00D62A3D" w:rsidRPr="00D62A3D" w:rsidRDefault="00D62A3D" w:rsidP="00D62A3D">
      <w:pPr>
        <w:widowControl/>
        <w:spacing w:line="450" w:lineRule="atLeast"/>
        <w:outlineLvl w:val="3"/>
        <w:rPr>
          <w:rFonts w:ascii="微软雅黑" w:eastAsia="微软雅黑" w:hAnsi="微软雅黑" w:cs="宋体"/>
          <w:kern w:val="0"/>
          <w:sz w:val="30"/>
          <w:szCs w:val="30"/>
        </w:rPr>
      </w:pPr>
      <w:r w:rsidRPr="00D62A3D">
        <w:rPr>
          <w:rFonts w:ascii="微软雅黑" w:eastAsia="微软雅黑" w:hAnsi="微软雅黑" w:cs="宋体"/>
          <w:kern w:val="0"/>
          <w:sz w:val="30"/>
          <w:szCs w:val="30"/>
        </w:rPr>
        <w:t xml:space="preserve">图 7. MITF 在 </w:t>
      </w:r>
      <w:proofErr w:type="spellStart"/>
      <w:r w:rsidRPr="00D62A3D">
        <w:rPr>
          <w:rFonts w:ascii="微软雅黑" w:eastAsia="微软雅黑" w:hAnsi="微软雅黑" w:cs="宋体"/>
          <w:kern w:val="0"/>
          <w:sz w:val="30"/>
          <w:szCs w:val="30"/>
        </w:rPr>
        <w:t>palbociclib</w:t>
      </w:r>
      <w:proofErr w:type="spellEnd"/>
      <w:r w:rsidRPr="00D62A3D">
        <w:rPr>
          <w:rFonts w:ascii="微软雅黑" w:eastAsia="微软雅黑" w:hAnsi="微软雅黑" w:cs="宋体"/>
          <w:kern w:val="0"/>
          <w:sz w:val="30"/>
          <w:szCs w:val="30"/>
        </w:rPr>
        <w:t xml:space="preserve"> 的作用下被激活，并且在 </w:t>
      </w:r>
      <w:proofErr w:type="spellStart"/>
      <w:r w:rsidRPr="00D62A3D">
        <w:rPr>
          <w:rFonts w:ascii="微软雅黑" w:eastAsia="微软雅黑" w:hAnsi="微软雅黑" w:cs="宋体"/>
          <w:kern w:val="0"/>
          <w:sz w:val="30"/>
          <w:szCs w:val="30"/>
        </w:rPr>
        <w:t>palbociclib</w:t>
      </w:r>
      <w:proofErr w:type="spellEnd"/>
      <w:r w:rsidRPr="00D62A3D">
        <w:rPr>
          <w:rFonts w:ascii="微软雅黑" w:eastAsia="微软雅黑" w:hAnsi="微软雅黑" w:cs="宋体"/>
          <w:kern w:val="0"/>
          <w:sz w:val="30"/>
          <w:szCs w:val="30"/>
        </w:rPr>
        <w:t xml:space="preserve"> 耐药的乳腺癌患者的肿瘤中升高。</w:t>
      </w:r>
    </w:p>
    <w:p w14:paraId="39A7D59B" w14:textId="3665A45E" w:rsidR="00D62A3D" w:rsidRPr="00D62A3D" w:rsidRDefault="00D62A3D" w:rsidP="00D62A3D">
      <w:pPr>
        <w:widowControl/>
        <w:spacing w:before="450"/>
        <w:rPr>
          <w:rFonts w:ascii="微软雅黑" w:eastAsia="微软雅黑" w:hAnsi="微软雅黑" w:cs="宋体"/>
          <w:kern w:val="0"/>
          <w:sz w:val="24"/>
          <w:szCs w:val="24"/>
        </w:rPr>
      </w:pPr>
      <w:r w:rsidRPr="00D62A3D">
        <w:rPr>
          <w:rFonts w:ascii="微软雅黑" w:eastAsia="微软雅黑" w:hAnsi="微软雅黑" w:cs="宋体"/>
          <w:noProof/>
          <w:kern w:val="0"/>
          <w:sz w:val="24"/>
          <w:szCs w:val="24"/>
        </w:rPr>
        <w:lastRenderedPageBreak/>
        <w:drawing>
          <wp:inline distT="0" distB="0" distL="0" distR="0" wp14:anchorId="66898EB9" wp14:editId="006B7B4B">
            <wp:extent cx="5274310" cy="6906895"/>
            <wp:effectExtent l="0" t="0" r="2540" b="8255"/>
            <wp:docPr id="1" name="图片 1" descr="图 7">
              <a:hlinkClick xmlns:a="http://schemas.openxmlformats.org/drawingml/2006/main" r:id="rId11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33e1263" descr="图 7">
                      <a:hlinkClick r:id="rId119" tgtFrame="&quot;_blank&quot;"/>
                    </pic:cNvPr>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5274310" cy="6906895"/>
                    </a:xfrm>
                    <a:prstGeom prst="rect">
                      <a:avLst/>
                    </a:prstGeom>
                    <a:noFill/>
                    <a:ln>
                      <a:noFill/>
                    </a:ln>
                  </pic:spPr>
                </pic:pic>
              </a:graphicData>
            </a:graphic>
          </wp:inline>
        </w:drawing>
      </w:r>
    </w:p>
    <w:p w14:paraId="66C8EB88" w14:textId="77777777" w:rsidR="00D62A3D" w:rsidRPr="00D62A3D" w:rsidRDefault="00D62A3D" w:rsidP="00D62A3D">
      <w:pPr>
        <w:widowControl/>
        <w:rPr>
          <w:rFonts w:ascii="微软雅黑" w:eastAsia="微软雅黑" w:hAnsi="微软雅黑" w:cs="宋体"/>
          <w:kern w:val="0"/>
          <w:sz w:val="24"/>
          <w:szCs w:val="24"/>
        </w:rPr>
      </w:pPr>
      <w:r w:rsidRPr="00D62A3D">
        <w:rPr>
          <w:rFonts w:ascii="微软雅黑" w:eastAsia="微软雅黑" w:hAnsi="微软雅黑" w:cs="宋体"/>
          <w:kern w:val="0"/>
          <w:sz w:val="24"/>
          <w:szCs w:val="24"/>
        </w:rPr>
        <w:t>a. 在指定处理后收集 MCF-7 细胞，然后进行 qPCR 和免疫印迹分析，以检测指定基因的表达水平（</w:t>
      </w:r>
      <w:r w:rsidRPr="00D62A3D">
        <w:rPr>
          <w:rFonts w:ascii="微软雅黑" w:eastAsia="微软雅黑" w:hAnsi="微软雅黑" w:cs="宋体"/>
          <w:b/>
          <w:bCs/>
          <w:kern w:val="0"/>
          <w:sz w:val="24"/>
          <w:szCs w:val="24"/>
        </w:rPr>
        <w:t>n </w:t>
      </w:r>
      <w:r w:rsidRPr="00D62A3D">
        <w:rPr>
          <w:rFonts w:ascii="微软雅黑" w:eastAsia="微软雅黑" w:hAnsi="微软雅黑" w:cs="宋体"/>
          <w:i/>
          <w:iCs/>
          <w:kern w:val="0"/>
          <w:sz w:val="24"/>
          <w:szCs w:val="24"/>
        </w:rPr>
        <w:t>=</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3 个独立实验）。b </w:t>
      </w:r>
      <w:r w:rsidRPr="00D62A3D">
        <w:rPr>
          <w:rFonts w:ascii="微软雅黑" w:eastAsia="微软雅黑" w:hAnsi="微软雅黑" w:cs="宋体"/>
          <w:b/>
          <w:bCs/>
          <w:kern w:val="0"/>
          <w:sz w:val="24"/>
          <w:szCs w:val="24"/>
        </w:rPr>
        <w:t>.</w:t>
      </w:r>
      <w:r w:rsidRPr="00D62A3D">
        <w:rPr>
          <w:rFonts w:ascii="微软雅黑" w:eastAsia="微软雅黑" w:hAnsi="微软雅黑" w:cs="宋体"/>
          <w:kern w:val="0"/>
          <w:sz w:val="24"/>
          <w:szCs w:val="24"/>
        </w:rPr>
        <w:t xml:space="preserve">在 </w:t>
      </w:r>
      <w:proofErr w:type="spellStart"/>
      <w:r w:rsidRPr="00D62A3D">
        <w:rPr>
          <w:rFonts w:ascii="微软雅黑" w:eastAsia="微软雅黑" w:hAnsi="微软雅黑" w:cs="宋体"/>
          <w:kern w:val="0"/>
          <w:sz w:val="24"/>
          <w:szCs w:val="24"/>
        </w:rPr>
        <w:t>NeoPalAna</w:t>
      </w:r>
      <w:proofErr w:type="spellEnd"/>
      <w:r w:rsidRPr="00D62A3D">
        <w:rPr>
          <w:rFonts w:ascii="微软雅黑" w:eastAsia="微软雅黑" w:hAnsi="微软雅黑" w:cs="宋体"/>
          <w:kern w:val="0"/>
          <w:sz w:val="24"/>
          <w:szCs w:val="24"/>
        </w:rPr>
        <w:t xml:space="preserve"> 试验中，检测基线 (BL)、内分泌治疗后 1 个月 (C1D1)、内分泌联合帕博西尼治疗后 3 个月 (C1D15) 以及内分泌联合帕博西尼治疗后 12 周（手术）时原发性乳腺癌患者组织中 MITF 的表达情况（</w:t>
      </w:r>
      <w:r w:rsidRPr="00D62A3D">
        <w:rPr>
          <w:rFonts w:ascii="微软雅黑" w:eastAsia="微软雅黑" w:hAnsi="微软雅黑" w:cs="宋体"/>
          <w:i/>
          <w:iCs/>
          <w:kern w:val="0"/>
          <w:sz w:val="24"/>
          <w:szCs w:val="24"/>
        </w:rPr>
        <w:t>n</w:t>
      </w:r>
      <w:r w:rsidRPr="00D62A3D">
        <w:rPr>
          <w:rFonts w:ascii="微软雅黑" w:eastAsia="微软雅黑" w:hAnsi="微软雅黑" w:cs="宋体"/>
          <w:kern w:val="0"/>
          <w:sz w:val="24"/>
          <w:szCs w:val="24"/>
        </w:rPr>
        <w:t>代表患者活检数量，在每个图中均有标注）。箱线</w:t>
      </w:r>
      <w:r w:rsidRPr="00D62A3D">
        <w:rPr>
          <w:rFonts w:ascii="微软雅黑" w:eastAsia="微软雅黑" w:hAnsi="微软雅黑" w:cs="宋体"/>
          <w:kern w:val="0"/>
          <w:sz w:val="24"/>
          <w:szCs w:val="24"/>
        </w:rPr>
        <w:lastRenderedPageBreak/>
        <w:t>图，中心线 = 中位数，箱体 = 第 25 至 75 百分位数，须线 = 第 5 至 95 百分位数，离群值用空心圆圈表示，检验为双尾检验。c </w:t>
      </w:r>
      <w:r w:rsidRPr="00D62A3D">
        <w:rPr>
          <w:rFonts w:ascii="微软雅黑" w:eastAsia="微软雅黑" w:hAnsi="微软雅黑" w:cs="宋体"/>
          <w:b/>
          <w:bCs/>
          <w:kern w:val="0"/>
          <w:sz w:val="24"/>
          <w:szCs w:val="24"/>
        </w:rPr>
        <w:t>.</w:t>
      </w:r>
      <w:r w:rsidRPr="00D62A3D">
        <w:rPr>
          <w:rFonts w:ascii="微软雅黑" w:eastAsia="微软雅黑" w:hAnsi="微软雅黑" w:cs="宋体"/>
          <w:kern w:val="0"/>
          <w:sz w:val="24"/>
          <w:szCs w:val="24"/>
        </w:rPr>
        <w:t>帕博西尼敏感和耐药患者组在指定阶段的 MITF 表达箱线图。箱线图，中心线代表中位数，箱体代表第25至75百分位数，须线代表第5至95百分位数，离群值用空心圆圈表示，检验为双尾检验。d </w:t>
      </w:r>
      <w:r w:rsidRPr="00D62A3D">
        <w:rPr>
          <w:rFonts w:ascii="微软雅黑" w:eastAsia="微软雅黑" w:hAnsi="微软雅黑" w:cs="宋体"/>
          <w:b/>
          <w:bCs/>
          <w:kern w:val="0"/>
          <w:sz w:val="24"/>
          <w:szCs w:val="24"/>
        </w:rPr>
        <w:t>GSEA</w:t>
      </w:r>
      <w:r w:rsidRPr="00D62A3D">
        <w:rPr>
          <w:rFonts w:ascii="微软雅黑" w:eastAsia="微软雅黑" w:hAnsi="微软雅黑" w:cs="宋体"/>
          <w:kern w:val="0"/>
          <w:sz w:val="24"/>
          <w:szCs w:val="24"/>
        </w:rPr>
        <w:t>分析显示C1D15组与C1D1组相比，MITF特征基因集富集。NES评分和</w:t>
      </w:r>
      <w:r w:rsidRPr="00D62A3D">
        <w:rPr>
          <w:rFonts w:ascii="微软雅黑" w:eastAsia="微软雅黑" w:hAnsi="微软雅黑" w:cs="宋体"/>
          <w:i/>
          <w:iCs/>
          <w:kern w:val="0"/>
          <w:sz w:val="24"/>
          <w:szCs w:val="24"/>
        </w:rPr>
        <w:t>p</w:t>
      </w:r>
      <w:r w:rsidRPr="00D62A3D">
        <w:rPr>
          <w:rFonts w:ascii="微软雅黑" w:eastAsia="微软雅黑" w:hAnsi="微软雅黑" w:cs="宋体"/>
          <w:kern w:val="0"/>
          <w:sz w:val="24"/>
          <w:szCs w:val="24"/>
        </w:rPr>
        <w:t>值由GSEA软件确定。e收集帕博西尼耐药和敏感的乳腺癌PDX细胞系，并按所示进行蛋白质免疫印迹分析。f</w:t>
      </w:r>
      <w:r w:rsidRPr="00D62A3D">
        <w:rPr>
          <w:rFonts w:ascii="微软雅黑" w:eastAsia="微软雅黑" w:hAnsi="微软雅黑" w:cs="宋体"/>
          <w:b/>
          <w:bCs/>
          <w:kern w:val="0"/>
          <w:sz w:val="24"/>
          <w:szCs w:val="24"/>
        </w:rPr>
        <w:t>表面图（左）和协同矩阵（右）</w:t>
      </w:r>
      <w:r w:rsidRPr="00D62A3D">
        <w:rPr>
          <w:rFonts w:ascii="微软雅黑" w:eastAsia="微软雅黑" w:hAnsi="微软雅黑" w:cs="宋体"/>
          <w:kern w:val="0"/>
          <w:sz w:val="24"/>
          <w:szCs w:val="24"/>
        </w:rPr>
        <w:t>展示了帕博西尼和ML329在帕博西尼耐药PDX细胞系WHIM37AR中的协同作用（</w:t>
      </w:r>
      <w:r w:rsidRPr="00D62A3D">
        <w:rPr>
          <w:rFonts w:ascii="微软雅黑" w:eastAsia="微软雅黑" w:hAnsi="微软雅黑" w:cs="宋体"/>
          <w:i/>
          <w:iCs/>
          <w:kern w:val="0"/>
          <w:sz w:val="24"/>
          <w:szCs w:val="24"/>
        </w:rPr>
        <w:t>n</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 3个独立实验）。g </w:t>
      </w:r>
      <w:r w:rsidRPr="00D62A3D">
        <w:rPr>
          <w:rFonts w:ascii="微软雅黑" w:eastAsia="微软雅黑" w:hAnsi="微软雅黑" w:cs="宋体"/>
          <w:b/>
          <w:bCs/>
          <w:kern w:val="0"/>
          <w:sz w:val="24"/>
          <w:szCs w:val="24"/>
        </w:rPr>
        <w:t>GSEA</w:t>
      </w:r>
      <w:r w:rsidRPr="00D62A3D">
        <w:rPr>
          <w:rFonts w:ascii="微软雅黑" w:eastAsia="微软雅黑" w:hAnsi="微软雅黑" w:cs="宋体"/>
          <w:kern w:val="0"/>
          <w:sz w:val="24"/>
          <w:szCs w:val="24"/>
        </w:rPr>
        <w:t>分析显示手术组与C1D1组相比，CREB基因集富集。</w:t>
      </w:r>
      <w:r w:rsidRPr="00D62A3D">
        <w:rPr>
          <w:rFonts w:ascii="微软雅黑" w:eastAsia="微软雅黑" w:hAnsi="微软雅黑" w:cs="宋体"/>
          <w:b/>
          <w:bCs/>
          <w:kern w:val="0"/>
          <w:sz w:val="24"/>
          <w:szCs w:val="24"/>
        </w:rPr>
        <w:t>h</w:t>
      </w:r>
      <w:r w:rsidRPr="00D62A3D">
        <w:rPr>
          <w:rFonts w:ascii="微软雅黑" w:eastAsia="微软雅黑" w:hAnsi="微软雅黑" w:cs="宋体"/>
          <w:kern w:val="0"/>
          <w:sz w:val="24"/>
          <w:szCs w:val="24"/>
        </w:rPr>
        <w:t xml:space="preserve"> GSEA 分析显示 MCF-7 PR 细胞中 CREB </w:t>
      </w:r>
      <w:r w:rsidRPr="00D62A3D">
        <w:rPr>
          <w:rFonts w:ascii="MS Gothic" w:eastAsia="MS Gothic" w:hAnsi="MS Gothic" w:cs="MS Gothic" w:hint="eastAsia"/>
          <w:kern w:val="0"/>
          <w:sz w:val="24"/>
          <w:szCs w:val="24"/>
        </w:rPr>
        <w:t>​​</w:t>
      </w:r>
      <w:r w:rsidRPr="00D62A3D">
        <w:rPr>
          <w:rFonts w:ascii="微软雅黑" w:eastAsia="微软雅黑" w:hAnsi="微软雅黑" w:cs="宋体"/>
          <w:kern w:val="0"/>
          <w:sz w:val="24"/>
          <w:szCs w:val="24"/>
        </w:rPr>
        <w:t>基因集相对于 MCF-7 细胞的富集情况。</w:t>
      </w:r>
      <w:proofErr w:type="spellStart"/>
      <w:r w:rsidRPr="00D62A3D">
        <w:rPr>
          <w:rFonts w:ascii="微软雅黑" w:eastAsia="微软雅黑" w:hAnsi="微软雅黑" w:cs="宋体"/>
          <w:kern w:val="0"/>
          <w:sz w:val="24"/>
          <w:szCs w:val="24"/>
        </w:rPr>
        <w:t>i</w:t>
      </w:r>
      <w:proofErr w:type="spellEnd"/>
      <w:r w:rsidRPr="00D62A3D">
        <w:rPr>
          <w:rFonts w:ascii="微软雅黑" w:eastAsia="微软雅黑" w:hAnsi="微软雅黑" w:cs="宋体"/>
          <w:kern w:val="0"/>
          <w:sz w:val="24"/>
          <w:szCs w:val="24"/>
        </w:rPr>
        <w:t>收集 MCF-7 和 T-47D 细胞，然后进行免疫印迹分析，检测指定蛋白。j </w:t>
      </w:r>
      <w:r w:rsidRPr="00D62A3D">
        <w:rPr>
          <w:rFonts w:ascii="微软雅黑" w:eastAsia="微软雅黑" w:hAnsi="微软雅黑" w:cs="宋体"/>
          <w:b/>
          <w:bCs/>
          <w:kern w:val="0"/>
          <w:sz w:val="24"/>
          <w:szCs w:val="24"/>
        </w:rPr>
        <w:t>、</w:t>
      </w:r>
      <w:r w:rsidRPr="00D62A3D">
        <w:rPr>
          <w:rFonts w:ascii="微软雅黑" w:eastAsia="微软雅黑" w:hAnsi="微软雅黑" w:cs="宋体"/>
          <w:kern w:val="0"/>
          <w:sz w:val="24"/>
          <w:szCs w:val="24"/>
        </w:rPr>
        <w:t> k</w:t>
      </w:r>
      <w:r w:rsidRPr="00D62A3D">
        <w:rPr>
          <w:rFonts w:ascii="微软雅黑" w:eastAsia="微软雅黑" w:hAnsi="微软雅黑" w:cs="宋体"/>
          <w:b/>
          <w:bCs/>
          <w:kern w:val="0"/>
          <w:sz w:val="24"/>
          <w:szCs w:val="24"/>
        </w:rPr>
        <w:t>收集</w:t>
      </w:r>
      <w:r w:rsidRPr="00D62A3D">
        <w:rPr>
          <w:rFonts w:ascii="微软雅黑" w:eastAsia="微软雅黑" w:hAnsi="微软雅黑" w:cs="宋体"/>
          <w:kern w:val="0"/>
          <w:sz w:val="24"/>
          <w:szCs w:val="24"/>
        </w:rPr>
        <w:t>MCF-7 PR 细胞，然后进行免疫印迹分析，检测指定蛋白。（</w:t>
      </w:r>
      <w:r w:rsidRPr="00D62A3D">
        <w:rPr>
          <w:rFonts w:ascii="微软雅黑" w:eastAsia="微软雅黑" w:hAnsi="微软雅黑" w:cs="宋体"/>
          <w:b/>
          <w:bCs/>
          <w:kern w:val="0"/>
          <w:sz w:val="24"/>
          <w:szCs w:val="24"/>
        </w:rPr>
        <w:t>n </w:t>
      </w:r>
      <w:r w:rsidRPr="00D62A3D">
        <w:rPr>
          <w:rFonts w:ascii="微软雅黑" w:eastAsia="微软雅黑" w:hAnsi="微软雅黑" w:cs="宋体"/>
          <w:i/>
          <w:iCs/>
          <w:kern w:val="0"/>
          <w:sz w:val="24"/>
          <w:szCs w:val="24"/>
        </w:rPr>
        <w:t>=</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3 个独立实验）。l检测经指定化学物质处理的 MCF-7 PR 细胞的细胞活力。（</w:t>
      </w:r>
      <w:r w:rsidRPr="00D62A3D">
        <w:rPr>
          <w:rFonts w:ascii="微软雅黑" w:eastAsia="微软雅黑" w:hAnsi="微软雅黑" w:cs="宋体"/>
          <w:b/>
          <w:bCs/>
          <w:kern w:val="0"/>
          <w:sz w:val="24"/>
          <w:szCs w:val="24"/>
        </w:rPr>
        <w:t>n </w:t>
      </w:r>
      <w:r w:rsidRPr="00D62A3D">
        <w:rPr>
          <w:rFonts w:ascii="微软雅黑" w:eastAsia="微软雅黑" w:hAnsi="微软雅黑" w:cs="宋体"/>
          <w:i/>
          <w:iCs/>
          <w:kern w:val="0"/>
          <w:sz w:val="24"/>
          <w:szCs w:val="24"/>
        </w:rPr>
        <w:t>=</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kern w:val="0"/>
          <w:sz w:val="24"/>
          <w:szCs w:val="24"/>
        </w:rPr>
        <w:t>3 个独立实验）。m MITF 的 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 xml:space="preserve"> 化如何导致乳腺癌细胞对帕博西尼产生耐药性的</w:t>
      </w:r>
      <w:r w:rsidRPr="00D62A3D">
        <w:rPr>
          <w:rFonts w:ascii="微软雅黑" w:eastAsia="微软雅黑" w:hAnsi="微软雅黑" w:cs="宋体"/>
          <w:b/>
          <w:bCs/>
          <w:kern w:val="0"/>
          <w:sz w:val="24"/>
          <w:szCs w:val="24"/>
        </w:rPr>
        <w:t>示意图</w:t>
      </w:r>
      <w:r w:rsidRPr="00D62A3D">
        <w:rPr>
          <w:rFonts w:ascii="微软雅黑" w:eastAsia="微软雅黑" w:hAnsi="微软雅黑" w:cs="宋体"/>
          <w:kern w:val="0"/>
          <w:sz w:val="24"/>
          <w:szCs w:val="24"/>
        </w:rPr>
        <w:t>。详情见正文。** </w:t>
      </w:r>
      <w:r w:rsidRPr="00D62A3D">
        <w:rPr>
          <w:rFonts w:ascii="微软雅黑" w:eastAsia="微软雅黑" w:hAnsi="微软雅黑" w:cs="宋体"/>
          <w:i/>
          <w:iCs/>
          <w:kern w:val="0"/>
          <w:sz w:val="24"/>
          <w:szCs w:val="24"/>
        </w:rPr>
        <w:t>p</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hint="eastAsia"/>
          <w:kern w:val="0"/>
          <w:sz w:val="24"/>
          <w:szCs w:val="24"/>
        </w:rPr>
        <w:t>≤</w:t>
      </w:r>
      <w:r w:rsidRPr="00D62A3D">
        <w:rPr>
          <w:rFonts w:ascii="微软雅黑" w:eastAsia="微软雅黑" w:hAnsi="微软雅黑" w:cs="宋体"/>
          <w:kern w:val="0"/>
          <w:sz w:val="24"/>
          <w:szCs w:val="24"/>
        </w:rPr>
        <w:t xml:space="preserve"> 0.01，* </w:t>
      </w:r>
      <w:r w:rsidRPr="00D62A3D">
        <w:rPr>
          <w:rFonts w:ascii="微软雅黑" w:eastAsia="微软雅黑" w:hAnsi="微软雅黑" w:cs="宋体"/>
          <w:i/>
          <w:iCs/>
          <w:kern w:val="0"/>
          <w:sz w:val="24"/>
          <w:szCs w:val="24"/>
        </w:rPr>
        <w:t>p</w:t>
      </w:r>
      <w:r w:rsidRPr="00D62A3D">
        <w:rPr>
          <w:rFonts w:ascii="微软雅黑" w:eastAsia="微软雅黑" w:hAnsi="微软雅黑" w:cs="宋体"/>
          <w:kern w:val="0"/>
          <w:sz w:val="24"/>
          <w:szCs w:val="24"/>
        </w:rPr>
        <w:t> </w:t>
      </w:r>
      <w:r w:rsidRPr="00D62A3D">
        <w:rPr>
          <w:rFonts w:ascii="MS Gothic" w:eastAsia="MS Gothic" w:hAnsi="MS Gothic" w:cs="MS Gothic" w:hint="eastAsia"/>
          <w:kern w:val="0"/>
          <w:sz w:val="24"/>
          <w:szCs w:val="24"/>
        </w:rPr>
        <w:t> </w:t>
      </w:r>
      <w:r w:rsidRPr="00D62A3D">
        <w:rPr>
          <w:rFonts w:ascii="微软雅黑" w:eastAsia="微软雅黑" w:hAnsi="微软雅黑" w:cs="宋体" w:hint="eastAsia"/>
          <w:kern w:val="0"/>
          <w:sz w:val="24"/>
          <w:szCs w:val="24"/>
        </w:rPr>
        <w:t>≤</w:t>
      </w:r>
      <w:r w:rsidRPr="00D62A3D">
        <w:rPr>
          <w:rFonts w:ascii="微软雅黑" w:eastAsia="微软雅黑" w:hAnsi="微软雅黑" w:cs="宋体"/>
          <w:kern w:val="0"/>
          <w:sz w:val="24"/>
          <w:szCs w:val="24"/>
        </w:rPr>
        <w:t xml:space="preserve"> 0.05。所有误差线均表示为平均值 ± 标准误 (SEM)。采用双尾 Student's </w:t>
      </w:r>
      <w:r w:rsidRPr="00D62A3D">
        <w:rPr>
          <w:rFonts w:ascii="微软雅黑" w:eastAsia="微软雅黑" w:hAnsi="微软雅黑" w:cs="宋体"/>
          <w:i/>
          <w:iCs/>
          <w:kern w:val="0"/>
          <w:sz w:val="24"/>
          <w:szCs w:val="24"/>
        </w:rPr>
        <w:t>t</w:t>
      </w:r>
      <w:r w:rsidRPr="00D62A3D">
        <w:rPr>
          <w:rFonts w:ascii="微软雅黑" w:eastAsia="微软雅黑" w:hAnsi="微软雅黑" w:cs="宋体"/>
          <w:kern w:val="0"/>
          <w:sz w:val="24"/>
          <w:szCs w:val="24"/>
        </w:rPr>
        <w:t>检验进行统计评估。原始数据以源数据文件的形式提供。</w:t>
      </w:r>
    </w:p>
    <w:p w14:paraId="4500AABB" w14:textId="77777777" w:rsidR="00D62A3D" w:rsidRPr="00D62A3D" w:rsidRDefault="00D62A3D" w:rsidP="00D62A3D">
      <w:pPr>
        <w:widowControl/>
        <w:spacing w:before="450"/>
        <w:rPr>
          <w:rFonts w:ascii="微软雅黑" w:eastAsia="微软雅黑" w:hAnsi="微软雅黑" w:cs="宋体"/>
          <w:kern w:val="0"/>
          <w:sz w:val="24"/>
          <w:szCs w:val="24"/>
        </w:rPr>
      </w:pPr>
      <w:r w:rsidRPr="00D62A3D">
        <w:rPr>
          <w:rFonts w:ascii="微软雅黑" w:eastAsia="微软雅黑" w:hAnsi="微软雅黑" w:cs="宋体"/>
          <w:kern w:val="0"/>
          <w:sz w:val="24"/>
          <w:szCs w:val="24"/>
        </w:rPr>
        <w:t>这些数据促使我们检测MITF是否在接受帕博西尼治疗的患者中也被激活。为此，我们分析了来自</w:t>
      </w:r>
      <w:proofErr w:type="spellStart"/>
      <w:r w:rsidRPr="00D62A3D">
        <w:rPr>
          <w:rFonts w:ascii="微软雅黑" w:eastAsia="微软雅黑" w:hAnsi="微软雅黑" w:cs="宋体"/>
          <w:kern w:val="0"/>
          <w:sz w:val="24"/>
          <w:szCs w:val="24"/>
        </w:rPr>
        <w:t>NeoPalAna</w:t>
      </w:r>
      <w:proofErr w:type="spellEnd"/>
      <w:r w:rsidRPr="00D62A3D">
        <w:rPr>
          <w:rFonts w:ascii="微软雅黑" w:eastAsia="微软雅黑" w:hAnsi="微软雅黑" w:cs="宋体"/>
          <w:kern w:val="0"/>
          <w:sz w:val="24"/>
          <w:szCs w:val="24"/>
        </w:rPr>
        <w:t>临床试验的患者肿瘤基因表达数据，该试验纳入了雌激素受体阳性乳腺癌患者，这些患者在帕博西尼治疗前后均接受了肿瘤活检</w:t>
      </w:r>
      <w:r w:rsidRPr="00D62A3D">
        <w:rPr>
          <w:rFonts w:ascii="微软雅黑" w:eastAsia="微软雅黑" w:hAnsi="微软雅黑" w:cs="宋体"/>
          <w:kern w:val="0"/>
          <w:sz w:val="24"/>
          <w:szCs w:val="24"/>
          <w:u w:val="single"/>
          <w:vertAlign w:val="superscript"/>
        </w:rPr>
        <w:t>&lt;sup&gt; </w:t>
      </w:r>
      <w:hyperlink r:id="rId121" w:anchor="CR53" w:history="1">
        <w:r w:rsidRPr="00D62A3D">
          <w:rPr>
            <w:rFonts w:ascii="微软雅黑" w:eastAsia="微软雅黑" w:hAnsi="微软雅黑" w:cs="宋体"/>
            <w:kern w:val="0"/>
            <w:sz w:val="24"/>
            <w:szCs w:val="24"/>
            <w:u w:val="single"/>
            <w:vertAlign w:val="superscript"/>
          </w:rPr>
          <w:t>53&lt;/sup&gt;</w:t>
        </w:r>
      </w:hyperlink>
      <w:r w:rsidRPr="00D62A3D">
        <w:rPr>
          <w:rFonts w:ascii="微软雅黑" w:eastAsia="微软雅黑" w:hAnsi="微软雅黑" w:cs="宋体"/>
          <w:kern w:val="0"/>
          <w:sz w:val="24"/>
          <w:szCs w:val="24"/>
        </w:rPr>
        <w:t>。与上述临床前研究结果一致，帕博西尼治疗显著提高了给药后16-</w:t>
      </w:r>
      <w:r w:rsidRPr="00D62A3D">
        <w:rPr>
          <w:rFonts w:ascii="微软雅黑" w:eastAsia="微软雅黑" w:hAnsi="微软雅黑" w:cs="宋体"/>
          <w:kern w:val="0"/>
          <w:sz w:val="24"/>
          <w:szCs w:val="24"/>
        </w:rPr>
        <w:lastRenderedPageBreak/>
        <w:t>20周（手术期）的MITF mRNA表达（图 </w:t>
      </w:r>
      <w:hyperlink r:id="rId122" w:anchor="Fig7" w:history="1">
        <w:r w:rsidRPr="00D62A3D">
          <w:rPr>
            <w:rFonts w:ascii="微软雅黑" w:eastAsia="微软雅黑" w:hAnsi="微软雅黑" w:cs="宋体"/>
            <w:kern w:val="0"/>
            <w:sz w:val="24"/>
            <w:szCs w:val="24"/>
            <w:u w:val="single"/>
          </w:rPr>
          <w:t>7b</w:t>
        </w:r>
      </w:hyperlink>
      <w:r w:rsidRPr="00D62A3D">
        <w:rPr>
          <w:rFonts w:ascii="微软雅黑" w:eastAsia="微软雅黑" w:hAnsi="微软雅黑" w:cs="宋体"/>
          <w:kern w:val="0"/>
          <w:sz w:val="24"/>
          <w:szCs w:val="24"/>
        </w:rPr>
        <w:t>和补充图 </w:t>
      </w:r>
      <w:hyperlink r:id="rId123" w:anchor="MOESM1" w:history="1">
        <w:r w:rsidRPr="00D62A3D">
          <w:rPr>
            <w:rFonts w:ascii="微软雅黑" w:eastAsia="微软雅黑" w:hAnsi="微软雅黑" w:cs="宋体"/>
            <w:kern w:val="0"/>
            <w:sz w:val="24"/>
            <w:szCs w:val="24"/>
            <w:u w:val="single"/>
          </w:rPr>
          <w:t>6c</w:t>
        </w:r>
      </w:hyperlink>
      <w:r w:rsidRPr="00D62A3D">
        <w:rPr>
          <w:rFonts w:ascii="微软雅黑" w:eastAsia="微软雅黑" w:hAnsi="微软雅黑" w:cs="宋体"/>
          <w:kern w:val="0"/>
          <w:sz w:val="24"/>
          <w:szCs w:val="24"/>
        </w:rPr>
        <w:t>）。同时，与帕博西尼敏感患者相比，帕博西尼耐药患者在C1D15期的MITF表达也显著升高（图 </w:t>
      </w:r>
      <w:hyperlink r:id="rId124" w:anchor="Fig7" w:history="1">
        <w:r w:rsidRPr="00D62A3D">
          <w:rPr>
            <w:rFonts w:ascii="微软雅黑" w:eastAsia="微软雅黑" w:hAnsi="微软雅黑" w:cs="宋体"/>
            <w:kern w:val="0"/>
            <w:sz w:val="24"/>
            <w:szCs w:val="24"/>
            <w:u w:val="single"/>
          </w:rPr>
          <w:t>7c</w:t>
        </w:r>
      </w:hyperlink>
      <w:r w:rsidRPr="00D62A3D">
        <w:rPr>
          <w:rFonts w:ascii="微软雅黑" w:eastAsia="微软雅黑" w:hAnsi="微软雅黑" w:cs="宋体"/>
          <w:kern w:val="0"/>
          <w:sz w:val="24"/>
          <w:szCs w:val="24"/>
        </w:rPr>
        <w:t>）。为了进一步探究MITF在乳腺癌帕博西尼耐药调控中的作用，我们构建了一个MITF特征基因集，该基因集通过重叠与MITF相互作用的蛋白质（质谱分析）和已知与MITF功能相关的基因（</w:t>
      </w:r>
      <w:proofErr w:type="spellStart"/>
      <w:r w:rsidRPr="00D62A3D">
        <w:rPr>
          <w:rFonts w:ascii="微软雅黑" w:eastAsia="微软雅黑" w:hAnsi="微软雅黑" w:cs="宋体"/>
          <w:kern w:val="0"/>
          <w:sz w:val="24"/>
          <w:szCs w:val="24"/>
        </w:rPr>
        <w:t>PathwayNet</w:t>
      </w:r>
      <w:proofErr w:type="spellEnd"/>
      <w:r w:rsidRPr="00D62A3D">
        <w:rPr>
          <w:rFonts w:ascii="微软雅黑" w:eastAsia="微软雅黑" w:hAnsi="微软雅黑" w:cs="宋体"/>
          <w:kern w:val="0"/>
          <w:sz w:val="24"/>
          <w:szCs w:val="24"/>
        </w:rPr>
        <w:t>分析）构建而成（补充图 </w:t>
      </w:r>
      <w:hyperlink r:id="rId125" w:anchor="MOESM1" w:history="1">
        <w:r w:rsidRPr="00D62A3D">
          <w:rPr>
            <w:rFonts w:ascii="微软雅黑" w:eastAsia="微软雅黑" w:hAnsi="微软雅黑" w:cs="宋体"/>
            <w:kern w:val="0"/>
            <w:sz w:val="24"/>
            <w:szCs w:val="24"/>
            <w:u w:val="single"/>
          </w:rPr>
          <w:t>6d</w:t>
        </w:r>
      </w:hyperlink>
      <w:r w:rsidRPr="00D62A3D">
        <w:rPr>
          <w:rFonts w:ascii="微软雅黑" w:eastAsia="微软雅黑" w:hAnsi="微软雅黑" w:cs="宋体"/>
          <w:kern w:val="0"/>
          <w:sz w:val="24"/>
          <w:szCs w:val="24"/>
        </w:rPr>
        <w:t>）。值得注意的是，与治疗前相比，帕博西尼治疗后患者的MITF特征基因</w:t>
      </w:r>
      <w:proofErr w:type="gramStart"/>
      <w:r w:rsidRPr="00D62A3D">
        <w:rPr>
          <w:rFonts w:ascii="微软雅黑" w:eastAsia="微软雅黑" w:hAnsi="微软雅黑" w:cs="宋体"/>
          <w:kern w:val="0"/>
          <w:sz w:val="24"/>
          <w:szCs w:val="24"/>
        </w:rPr>
        <w:t>集显著</w:t>
      </w:r>
      <w:proofErr w:type="gramEnd"/>
      <w:r w:rsidRPr="00D62A3D">
        <w:rPr>
          <w:rFonts w:ascii="微软雅黑" w:eastAsia="微软雅黑" w:hAnsi="微软雅黑" w:cs="宋体"/>
          <w:kern w:val="0"/>
          <w:sz w:val="24"/>
          <w:szCs w:val="24"/>
        </w:rPr>
        <w:t>富集（图 </w:t>
      </w:r>
      <w:hyperlink r:id="rId126" w:anchor="Fig7" w:history="1">
        <w:r w:rsidRPr="00D62A3D">
          <w:rPr>
            <w:rFonts w:ascii="微软雅黑" w:eastAsia="微软雅黑" w:hAnsi="微软雅黑" w:cs="宋体"/>
            <w:kern w:val="0"/>
            <w:sz w:val="24"/>
            <w:szCs w:val="24"/>
            <w:u w:val="single"/>
          </w:rPr>
          <w:t>7d</w:t>
        </w:r>
      </w:hyperlink>
      <w:r w:rsidRPr="00D62A3D">
        <w:rPr>
          <w:rFonts w:ascii="微软雅黑" w:eastAsia="微软雅黑" w:hAnsi="微软雅黑" w:cs="宋体"/>
          <w:kern w:val="0"/>
          <w:sz w:val="24"/>
          <w:szCs w:val="24"/>
        </w:rPr>
        <w:t>和补充图 </w:t>
      </w:r>
      <w:hyperlink r:id="rId127" w:anchor="MOESM1" w:history="1">
        <w:r w:rsidRPr="00D62A3D">
          <w:rPr>
            <w:rFonts w:ascii="微软雅黑" w:eastAsia="微软雅黑" w:hAnsi="微软雅黑" w:cs="宋体"/>
            <w:kern w:val="0"/>
            <w:sz w:val="24"/>
            <w:szCs w:val="24"/>
            <w:u w:val="single"/>
          </w:rPr>
          <w:t>6e</w:t>
        </w:r>
      </w:hyperlink>
      <w:r w:rsidRPr="00D62A3D">
        <w:rPr>
          <w:rFonts w:ascii="微软雅黑" w:eastAsia="微软雅黑" w:hAnsi="微软雅黑" w:cs="宋体"/>
          <w:kern w:val="0"/>
          <w:sz w:val="24"/>
          <w:szCs w:val="24"/>
        </w:rPr>
        <w:t>）。同样，与敏感的MCF-7细胞相比，该特征基因集在MCF-7 PR细胞中也显著升高（补充图 </w:t>
      </w:r>
      <w:hyperlink r:id="rId128" w:anchor="MOESM1" w:history="1">
        <w:r w:rsidRPr="00D62A3D">
          <w:rPr>
            <w:rFonts w:ascii="微软雅黑" w:eastAsia="微软雅黑" w:hAnsi="微软雅黑" w:cs="宋体"/>
            <w:kern w:val="0"/>
            <w:sz w:val="24"/>
            <w:szCs w:val="24"/>
            <w:u w:val="single"/>
          </w:rPr>
          <w:t>6f</w:t>
        </w:r>
      </w:hyperlink>
      <w:r w:rsidRPr="00D62A3D">
        <w:rPr>
          <w:rFonts w:ascii="微软雅黑" w:eastAsia="微软雅黑" w:hAnsi="微软雅黑" w:cs="宋体"/>
          <w:kern w:val="0"/>
          <w:sz w:val="24"/>
          <w:szCs w:val="24"/>
        </w:rPr>
        <w:t>）。</w:t>
      </w:r>
    </w:p>
    <w:p w14:paraId="45A2981B" w14:textId="77777777" w:rsidR="00D62A3D" w:rsidRPr="00D62A3D" w:rsidRDefault="00D62A3D" w:rsidP="00D62A3D">
      <w:pPr>
        <w:widowControl/>
        <w:spacing w:before="450"/>
        <w:rPr>
          <w:rFonts w:ascii="微软雅黑" w:eastAsia="微软雅黑" w:hAnsi="微软雅黑" w:cs="宋体"/>
          <w:kern w:val="0"/>
          <w:sz w:val="24"/>
          <w:szCs w:val="24"/>
        </w:rPr>
      </w:pPr>
      <w:r w:rsidRPr="00D62A3D">
        <w:rPr>
          <w:rFonts w:ascii="微软雅黑" w:eastAsia="微软雅黑" w:hAnsi="微软雅黑" w:cs="宋体"/>
          <w:kern w:val="0"/>
          <w:sz w:val="24"/>
          <w:szCs w:val="24"/>
        </w:rPr>
        <w:t>为了进一步验证MITF水平升高是否是调控乳腺癌帕博西尼耐药性的关键因素，我们检测了一组PDX细胞系中MITF的表达，其中包括7个帕博西尼敏感样本和7个帕博西尼耐药样本。结果显示，与敏感细胞系相比，大多数帕博西尼耐药PDX细胞系中MITF、OGT和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的</w:t>
      </w:r>
      <w:proofErr w:type="gramStart"/>
      <w:r w:rsidRPr="00D62A3D">
        <w:rPr>
          <w:rFonts w:ascii="微软雅黑" w:eastAsia="微软雅黑" w:hAnsi="微软雅黑" w:cs="宋体"/>
          <w:kern w:val="0"/>
          <w:sz w:val="24"/>
          <w:szCs w:val="24"/>
        </w:rPr>
        <w:t>表达水</w:t>
      </w:r>
      <w:proofErr w:type="gramEnd"/>
      <w:r w:rsidRPr="00D62A3D">
        <w:rPr>
          <w:rFonts w:ascii="微软雅黑" w:eastAsia="微软雅黑" w:hAnsi="微软雅黑" w:cs="宋体"/>
          <w:kern w:val="0"/>
          <w:sz w:val="24"/>
          <w:szCs w:val="24"/>
        </w:rPr>
        <w:t>平均显著升高（图 </w:t>
      </w:r>
      <w:hyperlink r:id="rId129" w:anchor="Fig7" w:history="1">
        <w:r w:rsidRPr="00D62A3D">
          <w:rPr>
            <w:rFonts w:ascii="微软雅黑" w:eastAsia="微软雅黑" w:hAnsi="微软雅黑" w:cs="宋体"/>
            <w:kern w:val="0"/>
            <w:sz w:val="24"/>
            <w:szCs w:val="24"/>
            <w:u w:val="single"/>
          </w:rPr>
          <w:t>7e</w:t>
        </w:r>
      </w:hyperlink>
      <w:r w:rsidRPr="00D62A3D">
        <w:rPr>
          <w:rFonts w:ascii="微软雅黑" w:eastAsia="微软雅黑" w:hAnsi="微软雅黑" w:cs="宋体"/>
          <w:kern w:val="0"/>
          <w:sz w:val="24"/>
          <w:szCs w:val="24"/>
        </w:rPr>
        <w:t>和补充图 </w:t>
      </w:r>
      <w:hyperlink r:id="rId130" w:anchor="MOESM1" w:history="1">
        <w:r w:rsidRPr="00D62A3D">
          <w:rPr>
            <w:rFonts w:ascii="微软雅黑" w:eastAsia="微软雅黑" w:hAnsi="微软雅黑" w:cs="宋体"/>
            <w:kern w:val="0"/>
            <w:sz w:val="24"/>
            <w:szCs w:val="24"/>
            <w:u w:val="single"/>
          </w:rPr>
          <w:t>6g</w:t>
        </w:r>
      </w:hyperlink>
      <w:r w:rsidRPr="00D62A3D">
        <w:rPr>
          <w:rFonts w:ascii="微软雅黑" w:eastAsia="微软雅黑" w:hAnsi="微软雅黑" w:cs="宋体"/>
          <w:kern w:val="0"/>
          <w:sz w:val="24"/>
          <w:szCs w:val="24"/>
        </w:rPr>
        <w:t>）。值得注意的是，在体内长期使用帕博西尼治疗后，同一PDX肿瘤在产生帕博西尼耐药性之前（ID# WHIM20，敏感）和之后（ID# WHIM20AR，耐药）MITF和O-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的</w:t>
      </w:r>
      <w:proofErr w:type="gramStart"/>
      <w:r w:rsidRPr="00D62A3D">
        <w:rPr>
          <w:rFonts w:ascii="微软雅黑" w:eastAsia="微软雅黑" w:hAnsi="微软雅黑" w:cs="宋体"/>
          <w:kern w:val="0"/>
          <w:sz w:val="24"/>
          <w:szCs w:val="24"/>
        </w:rPr>
        <w:t>表达水</w:t>
      </w:r>
      <w:proofErr w:type="gramEnd"/>
      <w:r w:rsidRPr="00D62A3D">
        <w:rPr>
          <w:rFonts w:ascii="微软雅黑" w:eastAsia="微软雅黑" w:hAnsi="微软雅黑" w:cs="宋体"/>
          <w:kern w:val="0"/>
          <w:sz w:val="24"/>
          <w:szCs w:val="24"/>
        </w:rPr>
        <w:t>平均升高，且在耐药肿瘤中MITF主要定位于细胞核内（补充图 </w:t>
      </w:r>
      <w:hyperlink r:id="rId131" w:anchor="MOESM1" w:history="1">
        <w:r w:rsidRPr="00D62A3D">
          <w:rPr>
            <w:rFonts w:ascii="微软雅黑" w:eastAsia="微软雅黑" w:hAnsi="微软雅黑" w:cs="宋体"/>
            <w:kern w:val="0"/>
            <w:sz w:val="24"/>
            <w:szCs w:val="24"/>
            <w:u w:val="single"/>
          </w:rPr>
          <w:t>6h-i</w:t>
        </w:r>
      </w:hyperlink>
      <w:r w:rsidRPr="00D62A3D">
        <w:rPr>
          <w:rFonts w:ascii="微软雅黑" w:eastAsia="微软雅黑" w:hAnsi="微软雅黑" w:cs="宋体"/>
          <w:kern w:val="0"/>
          <w:sz w:val="24"/>
          <w:szCs w:val="24"/>
        </w:rPr>
        <w:t>）。乳腺癌类器官能够捕捉疾病的异质性，因此被广泛用作药物研发和精准肿瘤学的临床模型</w:t>
      </w:r>
      <w:r w:rsidRPr="00D62A3D">
        <w:rPr>
          <w:rFonts w:ascii="微软雅黑" w:eastAsia="微软雅黑" w:hAnsi="微软雅黑" w:cs="宋体"/>
          <w:kern w:val="0"/>
          <w:sz w:val="24"/>
          <w:szCs w:val="24"/>
          <w:vertAlign w:val="superscript"/>
        </w:rPr>
        <w:fldChar w:fldCharType="begin"/>
      </w:r>
      <w:r w:rsidRPr="00D62A3D">
        <w:rPr>
          <w:rFonts w:ascii="微软雅黑" w:eastAsia="微软雅黑" w:hAnsi="微软雅黑" w:cs="宋体"/>
          <w:kern w:val="0"/>
          <w:sz w:val="24"/>
          <w:szCs w:val="24"/>
          <w:vertAlign w:val="superscript"/>
        </w:rPr>
        <w:instrText xml:space="preserve"> HYPERLINK "https://pmc.ncbi.nlm.nih.gov/articles/PMC11222436/" \l "CR54" </w:instrText>
      </w:r>
      <w:r w:rsidRPr="00D62A3D">
        <w:rPr>
          <w:rFonts w:ascii="微软雅黑" w:eastAsia="微软雅黑" w:hAnsi="微软雅黑" w:cs="宋体"/>
          <w:kern w:val="0"/>
          <w:sz w:val="24"/>
          <w:szCs w:val="24"/>
          <w:vertAlign w:val="superscript"/>
        </w:rPr>
        <w:fldChar w:fldCharType="separate"/>
      </w:r>
      <w:r w:rsidRPr="00D62A3D">
        <w:rPr>
          <w:rFonts w:ascii="微软雅黑" w:eastAsia="微软雅黑" w:hAnsi="微软雅黑" w:cs="宋体"/>
          <w:kern w:val="0"/>
          <w:sz w:val="24"/>
          <w:szCs w:val="24"/>
          <w:u w:val="single"/>
          <w:vertAlign w:val="superscript"/>
        </w:rPr>
        <w:t>&lt;sup&gt;54</w:t>
      </w:r>
      <w:r w:rsidRPr="00D62A3D">
        <w:rPr>
          <w:rFonts w:ascii="微软雅黑" w:eastAsia="微软雅黑" w:hAnsi="微软雅黑" w:cs="宋体"/>
          <w:kern w:val="0"/>
          <w:sz w:val="24"/>
          <w:szCs w:val="24"/>
          <w:vertAlign w:val="superscript"/>
        </w:rPr>
        <w:fldChar w:fldCharType="end"/>
      </w:r>
      <w:r w:rsidRPr="00D62A3D">
        <w:rPr>
          <w:rFonts w:ascii="微软雅黑" w:eastAsia="微软雅黑" w:hAnsi="微软雅黑" w:cs="宋体"/>
          <w:kern w:val="0"/>
          <w:sz w:val="24"/>
          <w:szCs w:val="24"/>
          <w:vertAlign w:val="superscript"/>
        </w:rPr>
        <w:t> , </w:t>
      </w:r>
      <w:hyperlink r:id="rId132" w:anchor="CR55" w:history="1">
        <w:r w:rsidRPr="00D62A3D">
          <w:rPr>
            <w:rFonts w:ascii="微软雅黑" w:eastAsia="微软雅黑" w:hAnsi="微软雅黑" w:cs="宋体"/>
            <w:kern w:val="0"/>
            <w:sz w:val="24"/>
            <w:szCs w:val="24"/>
            <w:u w:val="single"/>
            <w:vertAlign w:val="superscript"/>
          </w:rPr>
          <w:t>55&lt;/sup&gt;</w:t>
        </w:r>
      </w:hyperlink>
      <w:r w:rsidRPr="00D62A3D">
        <w:rPr>
          <w:rFonts w:ascii="微软雅黑" w:eastAsia="微软雅黑" w:hAnsi="微软雅黑" w:cs="宋体"/>
          <w:kern w:val="0"/>
          <w:sz w:val="24"/>
          <w:szCs w:val="24"/>
        </w:rPr>
        <w:t>。我们利用帕博西尼耐药的PDX模型WHIM37AR构建了帕博西尼耐药类器官。利用该模型，我们测试了ML329与帕博西尼联合用药的疗效。如图 </w:t>
      </w:r>
      <w:hyperlink r:id="rId133" w:anchor="Fig7" w:history="1">
        <w:r w:rsidRPr="00D62A3D">
          <w:rPr>
            <w:rFonts w:ascii="微软雅黑" w:eastAsia="微软雅黑" w:hAnsi="微软雅黑" w:cs="宋体"/>
            <w:kern w:val="0"/>
            <w:sz w:val="24"/>
            <w:szCs w:val="24"/>
            <w:u w:val="single"/>
          </w:rPr>
          <w:t>7f</w:t>
        </w:r>
      </w:hyperlink>
      <w:r w:rsidRPr="00D62A3D">
        <w:rPr>
          <w:rFonts w:ascii="微软雅黑" w:eastAsia="微软雅黑" w:hAnsi="微软雅黑" w:cs="宋体"/>
          <w:kern w:val="0"/>
          <w:sz w:val="24"/>
          <w:szCs w:val="24"/>
        </w:rPr>
        <w:t>所示，在该帕博西尼耐药类器官模型中，ML329与帕博西尼表现出显著的协同作用。综上所述，这些来自临</w:t>
      </w:r>
      <w:r w:rsidRPr="00D62A3D">
        <w:rPr>
          <w:rFonts w:ascii="微软雅黑" w:eastAsia="微软雅黑" w:hAnsi="微软雅黑" w:cs="宋体"/>
          <w:kern w:val="0"/>
          <w:sz w:val="24"/>
          <w:szCs w:val="24"/>
        </w:rPr>
        <w:lastRenderedPageBreak/>
        <w:t>床样本的数据有力地表明，MITF在帕博西尼耐药肿瘤中表达上调，并且ML329能够在该临床模型中克服帕博西尼耐药性。</w:t>
      </w:r>
    </w:p>
    <w:p w14:paraId="09B22B4A" w14:textId="77777777" w:rsidR="00D62A3D" w:rsidRPr="00D62A3D" w:rsidRDefault="00D62A3D" w:rsidP="00D62A3D">
      <w:pPr>
        <w:widowControl/>
        <w:spacing w:before="450"/>
        <w:rPr>
          <w:rFonts w:ascii="微软雅黑" w:eastAsia="微软雅黑" w:hAnsi="微软雅黑" w:cs="宋体"/>
          <w:kern w:val="0"/>
          <w:sz w:val="24"/>
          <w:szCs w:val="24"/>
        </w:rPr>
      </w:pPr>
      <w:r w:rsidRPr="00D62A3D">
        <w:rPr>
          <w:rFonts w:ascii="微软雅黑" w:eastAsia="微软雅黑" w:hAnsi="微软雅黑" w:cs="宋体"/>
          <w:kern w:val="0"/>
          <w:sz w:val="24"/>
          <w:szCs w:val="24"/>
        </w:rPr>
        <w:t>鉴于与敏感细胞相比，MCF-7 PR细胞和帕博西尼耐药患者中MITF mRNA水平升高，且OGT抑制剂不影响MITF mRNA水平（补充图 </w:t>
      </w:r>
      <w:hyperlink r:id="rId134" w:anchor="MOESM1" w:history="1">
        <w:r w:rsidRPr="00D62A3D">
          <w:rPr>
            <w:rFonts w:ascii="微软雅黑" w:eastAsia="微软雅黑" w:hAnsi="微软雅黑" w:cs="宋体"/>
            <w:kern w:val="0"/>
            <w:sz w:val="24"/>
            <w:szCs w:val="24"/>
            <w:u w:val="single"/>
          </w:rPr>
          <w:t>6j</w:t>
        </w:r>
      </w:hyperlink>
      <w:r w:rsidRPr="00D62A3D">
        <w:rPr>
          <w:rFonts w:ascii="微软雅黑" w:eastAsia="微软雅黑" w:hAnsi="微软雅黑" w:cs="宋体"/>
          <w:kern w:val="0"/>
          <w:sz w:val="24"/>
          <w:szCs w:val="24"/>
        </w:rPr>
        <w:t>），我们接下来研究了耐药细胞中MITF mRNA的调控机制。分析</w:t>
      </w:r>
      <w:proofErr w:type="spellStart"/>
      <w:r w:rsidRPr="00D62A3D">
        <w:rPr>
          <w:rFonts w:ascii="微软雅黑" w:eastAsia="微软雅黑" w:hAnsi="微软雅黑" w:cs="宋体"/>
          <w:kern w:val="0"/>
          <w:sz w:val="24"/>
          <w:szCs w:val="24"/>
        </w:rPr>
        <w:t>NeoPalAna</w:t>
      </w:r>
      <w:proofErr w:type="spellEnd"/>
      <w:r w:rsidRPr="00D62A3D">
        <w:rPr>
          <w:rFonts w:ascii="微软雅黑" w:eastAsia="微软雅黑" w:hAnsi="微软雅黑" w:cs="宋体"/>
          <w:kern w:val="0"/>
          <w:sz w:val="24"/>
          <w:szCs w:val="24"/>
        </w:rPr>
        <w:t>临床试验的患者数据后，我们发现接受帕博西尼治疗的患者中CREB通路显著增强（图 </w:t>
      </w:r>
      <w:hyperlink r:id="rId135" w:anchor="Fig7" w:history="1">
        <w:r w:rsidRPr="00D62A3D">
          <w:rPr>
            <w:rFonts w:ascii="微软雅黑" w:eastAsia="微软雅黑" w:hAnsi="微软雅黑" w:cs="宋体"/>
            <w:kern w:val="0"/>
            <w:sz w:val="24"/>
            <w:szCs w:val="24"/>
            <w:u w:val="single"/>
          </w:rPr>
          <w:t>7g</w:t>
        </w:r>
      </w:hyperlink>
      <w:r w:rsidRPr="00D62A3D">
        <w:rPr>
          <w:rFonts w:ascii="微软雅黑" w:eastAsia="微软雅黑" w:hAnsi="微软雅黑" w:cs="宋体"/>
          <w:kern w:val="0"/>
          <w:sz w:val="24"/>
          <w:szCs w:val="24"/>
        </w:rPr>
        <w:t>）。由于CREB直接调控MITF的转录</w:t>
      </w:r>
      <w:r w:rsidRPr="00D62A3D">
        <w:rPr>
          <w:rFonts w:ascii="微软雅黑" w:eastAsia="微软雅黑" w:hAnsi="微软雅黑" w:cs="宋体"/>
          <w:kern w:val="0"/>
          <w:sz w:val="24"/>
          <w:szCs w:val="24"/>
          <w:vertAlign w:val="superscript"/>
        </w:rPr>
        <w:t>&lt;sup&gt; </w:t>
      </w:r>
      <w:hyperlink r:id="rId136" w:anchor="CR56" w:history="1">
        <w:r w:rsidRPr="00D62A3D">
          <w:rPr>
            <w:rFonts w:ascii="微软雅黑" w:eastAsia="微软雅黑" w:hAnsi="微软雅黑" w:cs="宋体"/>
            <w:kern w:val="0"/>
            <w:sz w:val="24"/>
            <w:szCs w:val="24"/>
            <w:u w:val="single"/>
            <w:vertAlign w:val="superscript"/>
          </w:rPr>
          <w:t>56,57 </w:t>
        </w:r>
      </w:hyperlink>
      <w:hyperlink r:id="rId137" w:anchor="CR57" w:history="1">
        <w:r w:rsidRPr="00D62A3D">
          <w:rPr>
            <w:rFonts w:ascii="微软雅黑" w:eastAsia="微软雅黑" w:hAnsi="微软雅黑" w:cs="宋体"/>
            <w:kern w:val="0"/>
            <w:sz w:val="24"/>
            <w:szCs w:val="24"/>
            <w:u w:val="single"/>
            <w:vertAlign w:val="superscript"/>
          </w:rPr>
          <w:t>&lt;/sup&gt;</w:t>
        </w:r>
      </w:hyperlink>
      <w:r w:rsidRPr="00D62A3D">
        <w:rPr>
          <w:rFonts w:ascii="微软雅黑" w:eastAsia="微软雅黑" w:hAnsi="微软雅黑" w:cs="宋体"/>
          <w:kern w:val="0"/>
          <w:sz w:val="24"/>
          <w:szCs w:val="24"/>
        </w:rPr>
        <w:t>，我们推测CREB通路可能调控耐</w:t>
      </w:r>
      <w:r w:rsidRPr="00D62A3D">
        <w:rPr>
          <w:rFonts w:ascii="MS Gothic" w:eastAsia="MS Gothic" w:hAnsi="MS Gothic" w:cs="MS Gothic" w:hint="eastAsia"/>
          <w:kern w:val="0"/>
          <w:sz w:val="24"/>
          <w:szCs w:val="24"/>
        </w:rPr>
        <w:t>​​</w:t>
      </w:r>
      <w:r w:rsidRPr="00D62A3D">
        <w:rPr>
          <w:rFonts w:ascii="微软雅黑" w:eastAsia="微软雅黑" w:hAnsi="微软雅黑" w:cs="宋体"/>
          <w:kern w:val="0"/>
          <w:sz w:val="24"/>
          <w:szCs w:val="24"/>
        </w:rPr>
        <w:t>药细胞中MITF mRNA的表达。事实上，CREB通路在帕博西尼耐药细胞系中富集（图 </w:t>
      </w:r>
      <w:hyperlink r:id="rId138" w:anchor="Fig7" w:history="1">
        <w:r w:rsidRPr="00D62A3D">
          <w:rPr>
            <w:rFonts w:ascii="微软雅黑" w:eastAsia="微软雅黑" w:hAnsi="微软雅黑" w:cs="宋体"/>
            <w:kern w:val="0"/>
            <w:sz w:val="24"/>
            <w:szCs w:val="24"/>
            <w:u w:val="single"/>
          </w:rPr>
          <w:t>7h、i</w:t>
        </w:r>
      </w:hyperlink>
      <w:r w:rsidRPr="00D62A3D">
        <w:rPr>
          <w:rFonts w:ascii="微软雅黑" w:eastAsia="微软雅黑" w:hAnsi="微软雅黑" w:cs="宋体"/>
          <w:kern w:val="0"/>
          <w:sz w:val="24"/>
          <w:szCs w:val="24"/>
        </w:rPr>
        <w:t>和补充图 </w:t>
      </w:r>
      <w:hyperlink r:id="rId139" w:anchor="MOESM1" w:history="1">
        <w:r w:rsidRPr="00D62A3D">
          <w:rPr>
            <w:rFonts w:ascii="微软雅黑" w:eastAsia="微软雅黑" w:hAnsi="微软雅黑" w:cs="宋体"/>
            <w:kern w:val="0"/>
            <w:sz w:val="24"/>
            <w:szCs w:val="24"/>
            <w:u w:val="single"/>
          </w:rPr>
          <w:t>6k</w:t>
        </w:r>
      </w:hyperlink>
      <w:r w:rsidRPr="00D62A3D">
        <w:rPr>
          <w:rFonts w:ascii="微软雅黑" w:eastAsia="微软雅黑" w:hAnsi="微软雅黑" w:cs="宋体"/>
          <w:kern w:val="0"/>
          <w:sz w:val="24"/>
          <w:szCs w:val="24"/>
        </w:rPr>
        <w:t>）。此外，帕博西尼治疗导致p-CREB表达呈剂量依赖性增加，而使用CREB特异性抑制剂666-15抑制CREB通路则显著降低MITF表达，并使耐药细胞重新对帕博西尼敏感（图</w:t>
      </w:r>
      <w:r w:rsidRPr="00D62A3D">
        <w:rPr>
          <w:rFonts w:ascii="微软雅黑" w:eastAsia="微软雅黑" w:hAnsi="微软雅黑" w:cs="宋体"/>
          <w:kern w:val="0"/>
          <w:sz w:val="24"/>
          <w:szCs w:val="24"/>
        </w:rPr>
        <w:fldChar w:fldCharType="begin"/>
      </w:r>
      <w:r w:rsidRPr="00D62A3D">
        <w:rPr>
          <w:rFonts w:ascii="微软雅黑" w:eastAsia="微软雅黑" w:hAnsi="微软雅黑" w:cs="宋体"/>
          <w:kern w:val="0"/>
          <w:sz w:val="24"/>
          <w:szCs w:val="24"/>
        </w:rPr>
        <w:instrText xml:space="preserve"> HYPERLINK "https://pmc.ncbi.nlm.nih.gov/articles/PMC11222436/" \l "Fig7" </w:instrText>
      </w:r>
      <w:r w:rsidRPr="00D62A3D">
        <w:rPr>
          <w:rFonts w:ascii="微软雅黑" w:eastAsia="微软雅黑" w:hAnsi="微软雅黑" w:cs="宋体"/>
          <w:kern w:val="0"/>
          <w:sz w:val="24"/>
          <w:szCs w:val="24"/>
        </w:rPr>
        <w:fldChar w:fldCharType="separate"/>
      </w:r>
      <w:r w:rsidRPr="00D62A3D">
        <w:rPr>
          <w:rFonts w:ascii="微软雅黑" w:eastAsia="微软雅黑" w:hAnsi="微软雅黑" w:cs="宋体"/>
          <w:kern w:val="0"/>
          <w:sz w:val="24"/>
          <w:szCs w:val="24"/>
          <w:u w:val="single"/>
        </w:rPr>
        <w:t>7j-l</w:t>
      </w:r>
      <w:r w:rsidRPr="00D62A3D">
        <w:rPr>
          <w:rFonts w:ascii="微软雅黑" w:eastAsia="微软雅黑" w:hAnsi="微软雅黑" w:cs="宋体"/>
          <w:kern w:val="0"/>
          <w:sz w:val="24"/>
          <w:szCs w:val="24"/>
        </w:rPr>
        <w:fldChar w:fldCharType="end"/>
      </w:r>
      <w:r w:rsidRPr="00D62A3D">
        <w:rPr>
          <w:rFonts w:ascii="微软雅黑" w:eastAsia="微软雅黑" w:hAnsi="微软雅黑" w:cs="宋体"/>
          <w:kern w:val="0"/>
          <w:sz w:val="24"/>
          <w:szCs w:val="24"/>
        </w:rPr>
        <w:t>和补充图 </w:t>
      </w:r>
      <w:hyperlink r:id="rId140" w:anchor="MOESM1" w:history="1">
        <w:r w:rsidRPr="00D62A3D">
          <w:rPr>
            <w:rFonts w:ascii="微软雅黑" w:eastAsia="微软雅黑" w:hAnsi="微软雅黑" w:cs="宋体"/>
            <w:kern w:val="0"/>
            <w:sz w:val="24"/>
            <w:szCs w:val="24"/>
            <w:u w:val="single"/>
          </w:rPr>
          <w:t>6l、m</w:t>
        </w:r>
      </w:hyperlink>
      <w:r w:rsidRPr="00D62A3D">
        <w:rPr>
          <w:rFonts w:ascii="微软雅黑" w:eastAsia="微软雅黑" w:hAnsi="微软雅黑" w:cs="宋体"/>
          <w:kern w:val="0"/>
          <w:sz w:val="24"/>
          <w:szCs w:val="24"/>
        </w:rPr>
        <w:t>）。因此，我们的细胞实验和临床证据表明，CREB依赖性通路在乳腺癌细胞中MITF</w:t>
      </w:r>
      <w:proofErr w:type="gramStart"/>
      <w:r w:rsidRPr="00D62A3D">
        <w:rPr>
          <w:rFonts w:ascii="微软雅黑" w:eastAsia="微软雅黑" w:hAnsi="微软雅黑" w:cs="宋体"/>
          <w:kern w:val="0"/>
          <w:sz w:val="24"/>
          <w:szCs w:val="24"/>
        </w:rPr>
        <w:t>介</w:t>
      </w:r>
      <w:proofErr w:type="gramEnd"/>
      <w:r w:rsidRPr="00D62A3D">
        <w:rPr>
          <w:rFonts w:ascii="微软雅黑" w:eastAsia="微软雅黑" w:hAnsi="微软雅黑" w:cs="宋体"/>
          <w:kern w:val="0"/>
          <w:sz w:val="24"/>
          <w:szCs w:val="24"/>
        </w:rPr>
        <w:t>导的帕博西尼耐药性的调控中发挥着重要作用。</w:t>
      </w:r>
    </w:p>
    <w:p w14:paraId="13336371" w14:textId="77777777" w:rsidR="00D62A3D" w:rsidRPr="00D62A3D" w:rsidRDefault="00D62A3D" w:rsidP="00D62A3D">
      <w:pPr>
        <w:widowControl/>
        <w:pBdr>
          <w:bottom w:val="single" w:sz="6" w:space="0" w:color="97B1C8"/>
        </w:pBdr>
        <w:spacing w:line="450" w:lineRule="atLeast"/>
        <w:outlineLvl w:val="1"/>
        <w:rPr>
          <w:rFonts w:ascii="微软雅黑" w:eastAsia="微软雅黑" w:hAnsi="微软雅黑" w:cs="宋体"/>
          <w:kern w:val="0"/>
          <w:sz w:val="34"/>
          <w:szCs w:val="34"/>
        </w:rPr>
      </w:pPr>
      <w:r w:rsidRPr="00D62A3D">
        <w:rPr>
          <w:rFonts w:ascii="微软雅黑" w:eastAsia="微软雅黑" w:hAnsi="微软雅黑" w:cs="宋体"/>
          <w:kern w:val="0"/>
          <w:sz w:val="34"/>
          <w:szCs w:val="34"/>
        </w:rPr>
        <w:t>讨论</w:t>
      </w:r>
    </w:p>
    <w:p w14:paraId="357AAA50" w14:textId="77777777" w:rsidR="00D62A3D" w:rsidRPr="00D62A3D" w:rsidRDefault="00D62A3D" w:rsidP="00D62A3D">
      <w:pPr>
        <w:widowControl/>
        <w:spacing w:before="450"/>
        <w:rPr>
          <w:rFonts w:ascii="微软雅黑" w:eastAsia="微软雅黑" w:hAnsi="微软雅黑" w:cs="宋体"/>
          <w:kern w:val="0"/>
          <w:sz w:val="24"/>
          <w:szCs w:val="24"/>
        </w:rPr>
      </w:pPr>
      <w:r w:rsidRPr="00D62A3D">
        <w:rPr>
          <w:rFonts w:ascii="微软雅黑" w:eastAsia="微软雅黑" w:hAnsi="微软雅黑" w:cs="宋体"/>
          <w:kern w:val="0"/>
          <w:sz w:val="24"/>
          <w:szCs w:val="24"/>
        </w:rPr>
        <w:t>在本研究中，我们发现了一条OGT-MITF轴，它在调控MITF转录活性以及赋予乳腺癌细胞对CDK4/6抑制剂耐药性方面发挥着关键作用。具体而言，我们发现OGT</w:t>
      </w:r>
      <w:proofErr w:type="gramStart"/>
      <w:r w:rsidRPr="00D62A3D">
        <w:rPr>
          <w:rFonts w:ascii="微软雅黑" w:eastAsia="微软雅黑" w:hAnsi="微软雅黑" w:cs="宋体"/>
          <w:kern w:val="0"/>
          <w:sz w:val="24"/>
          <w:szCs w:val="24"/>
        </w:rPr>
        <w:t>介</w:t>
      </w:r>
      <w:proofErr w:type="gramEnd"/>
      <w:r w:rsidRPr="00D62A3D">
        <w:rPr>
          <w:rFonts w:ascii="微软雅黑" w:eastAsia="微软雅黑" w:hAnsi="微软雅黑" w:cs="宋体"/>
          <w:kern w:val="0"/>
          <w:sz w:val="24"/>
          <w:szCs w:val="24"/>
        </w:rPr>
        <w:t>导的MITF核定位信号（NLS）S49位点的O-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糖基化具有双重作用：它增强了MITF与核输入蛋白α/β的相互作用，同时抑制了MITF与14-3-3的结合。这种复杂的相互作用最终导致MITF的核定位。在耐药细胞中，MITF的增加通过O-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糖基化和CREB依赖性机制抑制细胞衰老，从而导致对帕博西尼的耐药性（图 </w:t>
      </w:r>
      <w:hyperlink r:id="rId141" w:anchor="Fig7" w:history="1">
        <w:r w:rsidRPr="00D62A3D">
          <w:rPr>
            <w:rFonts w:ascii="微软雅黑" w:eastAsia="微软雅黑" w:hAnsi="微软雅黑" w:cs="宋体"/>
            <w:kern w:val="0"/>
            <w:sz w:val="24"/>
            <w:szCs w:val="24"/>
            <w:u w:val="single"/>
          </w:rPr>
          <w:t>7m</w:t>
        </w:r>
      </w:hyperlink>
      <w:r w:rsidRPr="00D62A3D">
        <w:rPr>
          <w:rFonts w:ascii="微软雅黑" w:eastAsia="微软雅黑" w:hAnsi="微软雅黑" w:cs="宋体"/>
          <w:kern w:val="0"/>
          <w:sz w:val="24"/>
          <w:szCs w:val="24"/>
        </w:rPr>
        <w:t>）。值得注意的是，我们的研究为MITF在帕博</w:t>
      </w:r>
      <w:r w:rsidRPr="00D62A3D">
        <w:rPr>
          <w:rFonts w:ascii="微软雅黑" w:eastAsia="微软雅黑" w:hAnsi="微软雅黑" w:cs="宋体"/>
          <w:kern w:val="0"/>
          <w:sz w:val="24"/>
          <w:szCs w:val="24"/>
        </w:rPr>
        <w:lastRenderedPageBreak/>
        <w:t>西尼治疗反应中的重要性提供了强有力的临床证据。我们利用PDX模型和患者肿瘤组织的证据进一步强化了我们的发现，强调了该通路在临床上的重要性。这项研究不仅揭示了 CDK4/6i 耐药性的控制机制，而且为未来治疗帕博西尼耐药的乳腺癌患者提供了一条潜在的途径。</w:t>
      </w:r>
    </w:p>
    <w:p w14:paraId="3DE484BF" w14:textId="77777777" w:rsidR="00D62A3D" w:rsidRPr="00D62A3D" w:rsidRDefault="00D62A3D" w:rsidP="00D62A3D">
      <w:pPr>
        <w:widowControl/>
        <w:spacing w:before="450"/>
        <w:rPr>
          <w:rFonts w:ascii="微软雅黑" w:eastAsia="微软雅黑" w:hAnsi="微软雅黑" w:cs="宋体"/>
          <w:kern w:val="0"/>
          <w:sz w:val="24"/>
          <w:szCs w:val="24"/>
        </w:rPr>
      </w:pP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糖基化在调控MITF活性中的发现具有重要意义。先前的研究表明，MITF活性可受赖氨酸残基K182和K316的SUMO化修饰的影响，这被认为有助于</w:t>
      </w:r>
      <w:proofErr w:type="gramStart"/>
      <w:r w:rsidRPr="00D62A3D">
        <w:rPr>
          <w:rFonts w:ascii="微软雅黑" w:eastAsia="微软雅黑" w:hAnsi="微软雅黑" w:cs="宋体"/>
          <w:kern w:val="0"/>
          <w:sz w:val="24"/>
          <w:szCs w:val="24"/>
        </w:rPr>
        <w:t>其靶向</w:t>
      </w:r>
      <w:proofErr w:type="gramEnd"/>
      <w:r w:rsidRPr="00D62A3D">
        <w:rPr>
          <w:rFonts w:ascii="微软雅黑" w:eastAsia="微软雅黑" w:hAnsi="微软雅黑" w:cs="宋体"/>
          <w:kern w:val="0"/>
          <w:sz w:val="24"/>
          <w:szCs w:val="24"/>
        </w:rPr>
        <w:t>特异性</w:t>
      </w:r>
      <w:r w:rsidRPr="00D62A3D">
        <w:rPr>
          <w:rFonts w:ascii="微软雅黑" w:eastAsia="微软雅黑" w:hAnsi="微软雅黑" w:cs="宋体"/>
          <w:kern w:val="0"/>
          <w:sz w:val="24"/>
          <w:szCs w:val="24"/>
          <w:u w:val="single"/>
          <w:vertAlign w:val="superscript"/>
        </w:rPr>
        <w:t>&lt;sup&gt; </w:t>
      </w:r>
      <w:hyperlink r:id="rId142" w:anchor="CR20" w:history="1">
        <w:r w:rsidRPr="00D62A3D">
          <w:rPr>
            <w:rFonts w:ascii="微软雅黑" w:eastAsia="微软雅黑" w:hAnsi="微软雅黑" w:cs="宋体"/>
            <w:kern w:val="0"/>
            <w:sz w:val="24"/>
            <w:szCs w:val="24"/>
            <w:u w:val="single"/>
            <w:vertAlign w:val="superscript"/>
          </w:rPr>
          <w:t>20</w:t>
        </w:r>
      </w:hyperlink>
      <w:r w:rsidRPr="00D62A3D">
        <w:rPr>
          <w:rFonts w:ascii="微软雅黑" w:eastAsia="微软雅黑" w:hAnsi="微软雅黑" w:cs="宋体"/>
          <w:kern w:val="0"/>
          <w:sz w:val="24"/>
          <w:szCs w:val="24"/>
          <w:u w:val="single"/>
          <w:vertAlign w:val="superscript"/>
        </w:rPr>
        <w:t> , </w:t>
      </w:r>
      <w:hyperlink r:id="rId143" w:anchor="CR58" w:history="1">
        <w:r w:rsidRPr="00D62A3D">
          <w:rPr>
            <w:rFonts w:ascii="微软雅黑" w:eastAsia="微软雅黑" w:hAnsi="微软雅黑" w:cs="宋体"/>
            <w:kern w:val="0"/>
            <w:sz w:val="24"/>
            <w:szCs w:val="24"/>
            <w:u w:val="single"/>
            <w:vertAlign w:val="superscript"/>
          </w:rPr>
          <w:t>58</w:t>
        </w:r>
      </w:hyperlink>
      <w:r w:rsidRPr="00D62A3D">
        <w:rPr>
          <w:rFonts w:ascii="微软雅黑" w:eastAsia="微软雅黑" w:hAnsi="微软雅黑" w:cs="宋体"/>
          <w:kern w:val="0"/>
          <w:sz w:val="24"/>
          <w:szCs w:val="24"/>
          <w:u w:val="single"/>
          <w:vertAlign w:val="superscript"/>
        </w:rPr>
        <w:t> &lt;/sup&gt;</w:t>
      </w:r>
      <w:r w:rsidRPr="00D62A3D">
        <w:rPr>
          <w:rFonts w:ascii="微软雅黑" w:eastAsia="微软雅黑" w:hAnsi="微软雅黑" w:cs="宋体"/>
          <w:kern w:val="0"/>
          <w:sz w:val="24"/>
          <w:szCs w:val="24"/>
        </w:rPr>
        <w:t>。此外，MITF的亚细胞定位受mTORC1丝氨酸磷酸化调控，导致其与14-3-3相互作用并滞留在细胞质中</w:t>
      </w:r>
      <w:r w:rsidRPr="00D62A3D">
        <w:rPr>
          <w:rFonts w:ascii="微软雅黑" w:eastAsia="微软雅黑" w:hAnsi="微软雅黑" w:cs="宋体"/>
          <w:kern w:val="0"/>
          <w:sz w:val="24"/>
          <w:szCs w:val="24"/>
          <w:vertAlign w:val="superscript"/>
        </w:rPr>
        <w:fldChar w:fldCharType="begin"/>
      </w:r>
      <w:r w:rsidRPr="00D62A3D">
        <w:rPr>
          <w:rFonts w:ascii="微软雅黑" w:eastAsia="微软雅黑" w:hAnsi="微软雅黑" w:cs="宋体"/>
          <w:kern w:val="0"/>
          <w:sz w:val="24"/>
          <w:szCs w:val="24"/>
          <w:vertAlign w:val="superscript"/>
        </w:rPr>
        <w:instrText xml:space="preserve"> HYPERLINK "https://pmc.ncbi.nlm.nih.gov/articles/PMC11222436/" \l "CR59" </w:instrText>
      </w:r>
      <w:r w:rsidRPr="00D62A3D">
        <w:rPr>
          <w:rFonts w:ascii="微软雅黑" w:eastAsia="微软雅黑" w:hAnsi="微软雅黑" w:cs="宋体"/>
          <w:kern w:val="0"/>
          <w:sz w:val="24"/>
          <w:szCs w:val="24"/>
          <w:vertAlign w:val="superscript"/>
        </w:rPr>
        <w:fldChar w:fldCharType="separate"/>
      </w:r>
      <w:r w:rsidRPr="00D62A3D">
        <w:rPr>
          <w:rFonts w:ascii="微软雅黑" w:eastAsia="微软雅黑" w:hAnsi="微软雅黑" w:cs="宋体"/>
          <w:kern w:val="0"/>
          <w:sz w:val="24"/>
          <w:szCs w:val="24"/>
          <w:u w:val="single"/>
          <w:vertAlign w:val="superscript"/>
        </w:rPr>
        <w:t>&lt;sup&gt;59</w:t>
      </w:r>
      <w:r w:rsidRPr="00D62A3D">
        <w:rPr>
          <w:rFonts w:ascii="微软雅黑" w:eastAsia="微软雅黑" w:hAnsi="微软雅黑" w:cs="宋体"/>
          <w:kern w:val="0"/>
          <w:sz w:val="24"/>
          <w:szCs w:val="24"/>
          <w:vertAlign w:val="superscript"/>
        </w:rPr>
        <w:fldChar w:fldCharType="end"/>
      </w:r>
      <w:r w:rsidRPr="00D62A3D">
        <w:rPr>
          <w:rFonts w:ascii="微软雅黑" w:eastAsia="微软雅黑" w:hAnsi="微软雅黑" w:cs="宋体"/>
          <w:kern w:val="0"/>
          <w:sz w:val="24"/>
          <w:szCs w:val="24"/>
          <w:vertAlign w:val="superscript"/>
        </w:rPr>
        <w:t> , </w:t>
      </w:r>
      <w:hyperlink r:id="rId144" w:anchor="CR60" w:history="1">
        <w:r w:rsidRPr="00D62A3D">
          <w:rPr>
            <w:rFonts w:ascii="微软雅黑" w:eastAsia="微软雅黑" w:hAnsi="微软雅黑" w:cs="宋体"/>
            <w:kern w:val="0"/>
            <w:sz w:val="24"/>
            <w:szCs w:val="24"/>
            <w:u w:val="single"/>
            <w:vertAlign w:val="superscript"/>
          </w:rPr>
          <w:t>60&lt;/sup&gt;</w:t>
        </w:r>
      </w:hyperlink>
      <w:r w:rsidRPr="00D62A3D">
        <w:rPr>
          <w:rFonts w:ascii="微软雅黑" w:eastAsia="微软雅黑" w:hAnsi="微软雅黑" w:cs="宋体"/>
          <w:kern w:val="0"/>
          <w:sz w:val="24"/>
          <w:szCs w:val="24"/>
        </w:rPr>
        <w:t>。我们的数据发现，与对帕博西尼敏感的细胞相比，在OGT表达水平较高的帕博西尼耐药细胞中，MITF-A与14-3-3的相互作用减弱（补充图 </w:t>
      </w:r>
      <w:hyperlink r:id="rId145" w:anchor="MOESM1" w:history="1">
        <w:r w:rsidRPr="00D62A3D">
          <w:rPr>
            <w:rFonts w:ascii="微软雅黑" w:eastAsia="微软雅黑" w:hAnsi="微软雅黑" w:cs="宋体"/>
            <w:kern w:val="0"/>
            <w:sz w:val="24"/>
            <w:szCs w:val="24"/>
            <w:u w:val="single"/>
          </w:rPr>
          <w:t>3a，b</w:t>
        </w:r>
      </w:hyperlink>
      <w:r w:rsidRPr="00D62A3D">
        <w:rPr>
          <w:rFonts w:ascii="微软雅黑" w:eastAsia="微软雅黑" w:hAnsi="微软雅黑" w:cs="宋体"/>
          <w:kern w:val="0"/>
          <w:sz w:val="24"/>
          <w:szCs w:val="24"/>
        </w:rPr>
        <w:t>）。抑制OGT显著增强了MITF与14-3-3的相互作用，而</w:t>
      </w:r>
      <w:proofErr w:type="spellStart"/>
      <w:r w:rsidRPr="00D62A3D">
        <w:rPr>
          <w:rFonts w:ascii="微软雅黑" w:eastAsia="微软雅黑" w:hAnsi="微软雅黑" w:cs="宋体"/>
          <w:kern w:val="0"/>
          <w:sz w:val="24"/>
          <w:szCs w:val="24"/>
        </w:rPr>
        <w:t>PUGNAc</w:t>
      </w:r>
      <w:proofErr w:type="spellEnd"/>
      <w:r w:rsidRPr="00D62A3D">
        <w:rPr>
          <w:rFonts w:ascii="微软雅黑" w:eastAsia="微软雅黑" w:hAnsi="微软雅黑" w:cs="宋体"/>
          <w:kern w:val="0"/>
          <w:sz w:val="24"/>
          <w:szCs w:val="24"/>
        </w:rPr>
        <w:t>（一种OGA抑制剂）处理则降低了这种相互作用（图 </w:t>
      </w:r>
      <w:hyperlink r:id="rId146" w:anchor="Fig3" w:history="1">
        <w:r w:rsidRPr="00D62A3D">
          <w:rPr>
            <w:rFonts w:ascii="微软雅黑" w:eastAsia="微软雅黑" w:hAnsi="微软雅黑" w:cs="宋体"/>
            <w:kern w:val="0"/>
            <w:sz w:val="24"/>
            <w:szCs w:val="24"/>
            <w:u w:val="single"/>
          </w:rPr>
          <w:t>3h-j</w:t>
        </w:r>
      </w:hyperlink>
      <w:r w:rsidRPr="00D62A3D">
        <w:rPr>
          <w:rFonts w:ascii="微软雅黑" w:eastAsia="微软雅黑" w:hAnsi="微软雅黑" w:cs="宋体"/>
          <w:kern w:val="0"/>
          <w:sz w:val="24"/>
          <w:szCs w:val="24"/>
        </w:rPr>
        <w:t>）。这些结果表明，MITF-A N端核定位序列（NLS）的O-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糖基化与mTORC1</w:t>
      </w:r>
      <w:proofErr w:type="gramStart"/>
      <w:r w:rsidRPr="00D62A3D">
        <w:rPr>
          <w:rFonts w:ascii="微软雅黑" w:eastAsia="微软雅黑" w:hAnsi="微软雅黑" w:cs="宋体"/>
          <w:kern w:val="0"/>
          <w:sz w:val="24"/>
          <w:szCs w:val="24"/>
        </w:rPr>
        <w:t>介</w:t>
      </w:r>
      <w:proofErr w:type="gramEnd"/>
      <w:r w:rsidRPr="00D62A3D">
        <w:rPr>
          <w:rFonts w:ascii="微软雅黑" w:eastAsia="微软雅黑" w:hAnsi="微软雅黑" w:cs="宋体"/>
          <w:kern w:val="0"/>
          <w:sz w:val="24"/>
          <w:szCs w:val="24"/>
        </w:rPr>
        <w:t>导的MITF-A磷酸化存在相互作用，共同调控MITF的核定位，这与先前O-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糖基化与磷酸化存在广泛相互作用的证据相一致</w:t>
      </w:r>
      <w:r w:rsidRPr="00D62A3D">
        <w:rPr>
          <w:rFonts w:ascii="微软雅黑" w:eastAsia="微软雅黑" w:hAnsi="微软雅黑" w:cs="宋体"/>
          <w:kern w:val="0"/>
          <w:sz w:val="24"/>
          <w:szCs w:val="24"/>
          <w:u w:val="single"/>
          <w:vertAlign w:val="superscript"/>
        </w:rPr>
        <w:t>&lt;sup&gt; </w:t>
      </w:r>
      <w:hyperlink r:id="rId147" w:anchor="CR61" w:history="1">
        <w:r w:rsidRPr="00D62A3D">
          <w:rPr>
            <w:rFonts w:ascii="微软雅黑" w:eastAsia="微软雅黑" w:hAnsi="微软雅黑" w:cs="宋体"/>
            <w:kern w:val="0"/>
            <w:sz w:val="24"/>
            <w:szCs w:val="24"/>
            <w:u w:val="single"/>
            <w:vertAlign w:val="superscript"/>
          </w:rPr>
          <w:t>61&lt;/sup&gt;</w:t>
        </w:r>
      </w:hyperlink>
      <w:r w:rsidRPr="00D62A3D">
        <w:rPr>
          <w:rFonts w:ascii="微软雅黑" w:eastAsia="微软雅黑" w:hAnsi="微软雅黑" w:cs="宋体"/>
          <w:kern w:val="0"/>
          <w:sz w:val="24"/>
          <w:szCs w:val="24"/>
        </w:rPr>
        <w:t>。目前，我们尚不清楚MITF-A的O-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糖基化如何影响其磷酸化的详细分子机制。最有可能的是，O-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糖基化会改变MITF-A的结构，进而影响其与激酶及其他蛋白质的相互作用。进一步研究O-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糖基化与mTOR通路之间的协调机制，尤其是在结构层面，有望揭示乳腺癌细胞产生帕博西尼耐药性的机制。此类研究有望阐明复杂的调控网络，并为治疗干预提供新的途径。</w:t>
      </w:r>
    </w:p>
    <w:p w14:paraId="02C56A62" w14:textId="77777777" w:rsidR="00D62A3D" w:rsidRPr="00D62A3D" w:rsidRDefault="00D62A3D" w:rsidP="00D62A3D">
      <w:pPr>
        <w:widowControl/>
        <w:spacing w:before="450"/>
        <w:rPr>
          <w:rFonts w:ascii="微软雅黑" w:eastAsia="微软雅黑" w:hAnsi="微软雅黑" w:cs="宋体"/>
          <w:kern w:val="0"/>
          <w:sz w:val="24"/>
          <w:szCs w:val="24"/>
        </w:rPr>
      </w:pPr>
      <w:r w:rsidRPr="00D62A3D">
        <w:rPr>
          <w:rFonts w:ascii="微软雅黑" w:eastAsia="微软雅黑" w:hAnsi="微软雅黑" w:cs="宋体"/>
          <w:kern w:val="0"/>
          <w:sz w:val="24"/>
          <w:szCs w:val="24"/>
        </w:rPr>
        <w:lastRenderedPageBreak/>
        <w:t>输入蛋白α作为衔接蛋白，识别并结合含有核定位序列（NLS）的货物蛋白；而输入蛋白β则作为</w:t>
      </w:r>
      <w:proofErr w:type="gramStart"/>
      <w:r w:rsidRPr="00D62A3D">
        <w:rPr>
          <w:rFonts w:ascii="微软雅黑" w:eastAsia="微软雅黑" w:hAnsi="微软雅黑" w:cs="宋体"/>
          <w:kern w:val="0"/>
          <w:sz w:val="24"/>
          <w:szCs w:val="24"/>
        </w:rPr>
        <w:t>介</w:t>
      </w:r>
      <w:proofErr w:type="gramEnd"/>
      <w:r w:rsidRPr="00D62A3D">
        <w:rPr>
          <w:rFonts w:ascii="微软雅黑" w:eastAsia="微软雅黑" w:hAnsi="微软雅黑" w:cs="宋体"/>
          <w:kern w:val="0"/>
          <w:sz w:val="24"/>
          <w:szCs w:val="24"/>
        </w:rPr>
        <w:t>导蛋白，促进输入蛋白α/货物蛋白复合物通过核孔复合体（NPC）进入细胞核</w:t>
      </w:r>
      <w:r w:rsidRPr="00D62A3D">
        <w:rPr>
          <w:rFonts w:ascii="微软雅黑" w:eastAsia="微软雅黑" w:hAnsi="微软雅黑" w:cs="宋体"/>
          <w:kern w:val="0"/>
          <w:sz w:val="24"/>
          <w:szCs w:val="24"/>
          <w:u w:val="single"/>
          <w:vertAlign w:val="superscript"/>
        </w:rPr>
        <w:t>&lt;sup&gt; </w:t>
      </w:r>
      <w:hyperlink r:id="rId148" w:anchor="CR62" w:history="1">
        <w:r w:rsidRPr="00D62A3D">
          <w:rPr>
            <w:rFonts w:ascii="微软雅黑" w:eastAsia="微软雅黑" w:hAnsi="微软雅黑" w:cs="宋体"/>
            <w:kern w:val="0"/>
            <w:sz w:val="24"/>
            <w:szCs w:val="24"/>
            <w:u w:val="single"/>
            <w:vertAlign w:val="superscript"/>
          </w:rPr>
          <w:t>62</w:t>
        </w:r>
      </w:hyperlink>
      <w:r w:rsidRPr="00D62A3D">
        <w:rPr>
          <w:rFonts w:ascii="微软雅黑" w:eastAsia="微软雅黑" w:hAnsi="微软雅黑" w:cs="宋体"/>
          <w:kern w:val="0"/>
          <w:sz w:val="24"/>
          <w:szCs w:val="24"/>
          <w:u w:val="single"/>
          <w:vertAlign w:val="superscript"/>
        </w:rPr>
        <w:t> &lt;/sup&gt;</w:t>
      </w:r>
      <w:r w:rsidRPr="00D62A3D">
        <w:rPr>
          <w:rFonts w:ascii="微软雅黑" w:eastAsia="微软雅黑" w:hAnsi="微软雅黑" w:cs="宋体"/>
          <w:kern w:val="0"/>
          <w:sz w:val="24"/>
          <w:szCs w:val="24"/>
        </w:rPr>
        <w:t xml:space="preserve"> 。我们之前的研究表明，货物蛋白NLS区域或其附近的O-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糖基化修饰能够促进货物蛋白与输入蛋白α的相互作用，从而促进货物蛋白的核转位</w:t>
      </w:r>
      <w:r w:rsidRPr="00D62A3D">
        <w:rPr>
          <w:rFonts w:ascii="微软雅黑" w:eastAsia="微软雅黑" w:hAnsi="微软雅黑" w:cs="宋体"/>
          <w:kern w:val="0"/>
          <w:sz w:val="24"/>
          <w:szCs w:val="24"/>
          <w:u w:val="single"/>
          <w:vertAlign w:val="superscript"/>
        </w:rPr>
        <w:t>&lt;sup&gt; </w:t>
      </w:r>
      <w:hyperlink r:id="rId149" w:anchor="CR45" w:history="1">
        <w:r w:rsidRPr="00D62A3D">
          <w:rPr>
            <w:rFonts w:ascii="微软雅黑" w:eastAsia="微软雅黑" w:hAnsi="微软雅黑" w:cs="宋体"/>
            <w:kern w:val="0"/>
            <w:sz w:val="24"/>
            <w:szCs w:val="24"/>
            <w:u w:val="single"/>
            <w:vertAlign w:val="superscript"/>
          </w:rPr>
          <w:t>45</w:t>
        </w:r>
      </w:hyperlink>
      <w:r w:rsidRPr="00D62A3D">
        <w:rPr>
          <w:rFonts w:ascii="微软雅黑" w:eastAsia="微软雅黑" w:hAnsi="微软雅黑" w:cs="宋体"/>
          <w:kern w:val="0"/>
          <w:sz w:val="24"/>
          <w:szCs w:val="24"/>
          <w:u w:val="single"/>
          <w:vertAlign w:val="superscript"/>
        </w:rPr>
        <w:t> &lt;/sup&gt;</w:t>
      </w:r>
      <w:r w:rsidRPr="00D62A3D">
        <w:rPr>
          <w:rFonts w:ascii="微软雅黑" w:eastAsia="微软雅黑" w:hAnsi="微软雅黑" w:cs="宋体"/>
          <w:kern w:val="0"/>
          <w:sz w:val="24"/>
          <w:szCs w:val="24"/>
        </w:rPr>
        <w:t>。为了验证这一观点，我们目前的研究强调了OGT</w:t>
      </w:r>
      <w:proofErr w:type="gramStart"/>
      <w:r w:rsidRPr="00D62A3D">
        <w:rPr>
          <w:rFonts w:ascii="微软雅黑" w:eastAsia="微软雅黑" w:hAnsi="微软雅黑" w:cs="宋体"/>
          <w:kern w:val="0"/>
          <w:sz w:val="24"/>
          <w:szCs w:val="24"/>
        </w:rPr>
        <w:t>介</w:t>
      </w:r>
      <w:proofErr w:type="gramEnd"/>
      <w:r w:rsidRPr="00D62A3D">
        <w:rPr>
          <w:rFonts w:ascii="微软雅黑" w:eastAsia="微软雅黑" w:hAnsi="微软雅黑" w:cs="宋体"/>
          <w:kern w:val="0"/>
          <w:sz w:val="24"/>
          <w:szCs w:val="24"/>
        </w:rPr>
        <w:t>导的O-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糖基化修饰在调控MITF中的作用。例如，O-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糖基化修饰增强了MITF与输入蛋白α4、α7和α8的结合，而MITF S49突变体对这些输入蛋白的亲和力降低。值得注意的是，S49是MITF初始NLS区域的关键残基，在调控其核定位中发挥着至关重要的作用。因此，我们的数据表明，输入蛋白α作为MITF的O-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糖基化核定位信号（NLS）的识别器，从而调控MITF的核转位，并抑制其在耐药细胞中的胞质滞留。MITF在S49位的O-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糖基化会破坏其与14-3-3蛋白的相互作用，同时增强其与输入蛋白的结合，促进其核转位。这一现象提示O-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w:t>
      </w:r>
      <w:proofErr w:type="gramStart"/>
      <w:r w:rsidRPr="00D62A3D">
        <w:rPr>
          <w:rFonts w:ascii="微软雅黑" w:eastAsia="微软雅黑" w:hAnsi="微软雅黑" w:cs="宋体"/>
          <w:kern w:val="0"/>
          <w:sz w:val="24"/>
          <w:szCs w:val="24"/>
        </w:rPr>
        <w:t>化可能</w:t>
      </w:r>
      <w:proofErr w:type="gramEnd"/>
      <w:r w:rsidRPr="00D62A3D">
        <w:rPr>
          <w:rFonts w:ascii="微软雅黑" w:eastAsia="微软雅黑" w:hAnsi="微软雅黑" w:cs="宋体"/>
          <w:kern w:val="0"/>
          <w:sz w:val="24"/>
          <w:szCs w:val="24"/>
        </w:rPr>
        <w:t>诱导MITF结构发生构象变化。未来，对有/无O-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糖基化的MITF-A进行结构分析，有望阐明该修饰如何影响其结构及其与其他蛋白相互作用的详细机制。</w:t>
      </w:r>
    </w:p>
    <w:p w14:paraId="6A8EE0A7" w14:textId="77777777" w:rsidR="00D62A3D" w:rsidRPr="00D62A3D" w:rsidRDefault="00D62A3D" w:rsidP="00D62A3D">
      <w:pPr>
        <w:widowControl/>
        <w:spacing w:before="450"/>
        <w:rPr>
          <w:rFonts w:ascii="微软雅黑" w:eastAsia="微软雅黑" w:hAnsi="微软雅黑" w:cs="宋体"/>
          <w:kern w:val="0"/>
          <w:sz w:val="24"/>
          <w:szCs w:val="24"/>
        </w:rPr>
      </w:pPr>
      <w:r w:rsidRPr="00D62A3D">
        <w:rPr>
          <w:rFonts w:ascii="微软雅黑" w:eastAsia="微软雅黑" w:hAnsi="微软雅黑" w:cs="宋体"/>
          <w:kern w:val="0"/>
          <w:sz w:val="24"/>
          <w:szCs w:val="24"/>
        </w:rPr>
        <w:t>MITF在黑素细胞和骨髓瘤细胞的衰老过程中发挥着关键的</w:t>
      </w:r>
      <w:proofErr w:type="gramStart"/>
      <w:r w:rsidRPr="00D62A3D">
        <w:rPr>
          <w:rFonts w:ascii="微软雅黑" w:eastAsia="微软雅黑" w:hAnsi="微软雅黑" w:cs="宋体"/>
          <w:kern w:val="0"/>
          <w:sz w:val="24"/>
          <w:szCs w:val="24"/>
        </w:rPr>
        <w:t>介</w:t>
      </w:r>
      <w:proofErr w:type="gramEnd"/>
      <w:r w:rsidRPr="00D62A3D">
        <w:rPr>
          <w:rFonts w:ascii="微软雅黑" w:eastAsia="微软雅黑" w:hAnsi="微软雅黑" w:cs="宋体"/>
          <w:kern w:val="0"/>
          <w:sz w:val="24"/>
          <w:szCs w:val="24"/>
        </w:rPr>
        <w:t>导作用，其主要通过调控细胞周期、DNA修复、氧化应激反应以及SASP因子的产生等过程来实现。这是通过调节下游元件（包括SERPINE1、IL-6和CCL2）来实现的</w:t>
      </w:r>
      <w:r w:rsidRPr="00D62A3D">
        <w:rPr>
          <w:rFonts w:ascii="微软雅黑" w:eastAsia="微软雅黑" w:hAnsi="微软雅黑" w:cs="宋体"/>
          <w:kern w:val="0"/>
          <w:sz w:val="24"/>
          <w:szCs w:val="24"/>
          <w:u w:val="single"/>
          <w:vertAlign w:val="superscript"/>
        </w:rPr>
        <w:t>&lt;sup&gt; </w:t>
      </w:r>
      <w:hyperlink r:id="rId150" w:anchor="CR63" w:history="1">
        <w:r w:rsidRPr="00D62A3D">
          <w:rPr>
            <w:rFonts w:ascii="微软雅黑" w:eastAsia="微软雅黑" w:hAnsi="微软雅黑" w:cs="宋体"/>
            <w:kern w:val="0"/>
            <w:sz w:val="24"/>
            <w:szCs w:val="24"/>
            <w:u w:val="single"/>
            <w:vertAlign w:val="superscript"/>
          </w:rPr>
          <w:t>63&lt;/sup&gt;</w:t>
        </w:r>
      </w:hyperlink>
      <w:r w:rsidRPr="00D62A3D">
        <w:rPr>
          <w:rFonts w:ascii="微软雅黑" w:eastAsia="微软雅黑" w:hAnsi="微软雅黑" w:cs="宋体"/>
          <w:kern w:val="0"/>
          <w:sz w:val="24"/>
          <w:szCs w:val="24"/>
        </w:rPr>
        <w:t>。尽管MITF在衰老过程中扮演着重要角色，但其自身在此过程中的调控机制仍知之甚少。我们的</w:t>
      </w:r>
      <w:proofErr w:type="spellStart"/>
      <w:r w:rsidRPr="00D62A3D">
        <w:rPr>
          <w:rFonts w:ascii="微软雅黑" w:eastAsia="微软雅黑" w:hAnsi="微软雅黑" w:cs="宋体"/>
          <w:kern w:val="0"/>
          <w:sz w:val="24"/>
          <w:szCs w:val="24"/>
        </w:rPr>
        <w:t>ChIP</w:t>
      </w:r>
      <w:proofErr w:type="spellEnd"/>
      <w:r w:rsidRPr="00D62A3D">
        <w:rPr>
          <w:rFonts w:ascii="微软雅黑" w:eastAsia="微软雅黑" w:hAnsi="微软雅黑" w:cs="宋体"/>
          <w:kern w:val="0"/>
          <w:sz w:val="24"/>
          <w:szCs w:val="24"/>
        </w:rPr>
        <w:t>-seq分析揭示了MITF与关键SASP相关基因（如SERPINE1、IL-6、CSF1和PTGER2）启动子区域的直接结合，表明其</w:t>
      </w:r>
      <w:r w:rsidRPr="00D62A3D">
        <w:rPr>
          <w:rFonts w:ascii="微软雅黑" w:eastAsia="微软雅黑" w:hAnsi="微软雅黑" w:cs="宋体"/>
          <w:kern w:val="0"/>
          <w:sz w:val="24"/>
          <w:szCs w:val="24"/>
        </w:rPr>
        <w:lastRenderedPageBreak/>
        <w:t>在调控这些基因的表达中发挥作用。值得注意的是，我们的研究强调了O-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修饰的MITF在抑制衰老中的关键作用，因为它能够负调控SASP基因的表达（图 </w:t>
      </w:r>
      <w:hyperlink r:id="rId151" w:anchor="Fig6" w:history="1">
        <w:r w:rsidRPr="00D62A3D">
          <w:rPr>
            <w:rFonts w:ascii="微软雅黑" w:eastAsia="微软雅黑" w:hAnsi="微软雅黑" w:cs="宋体"/>
            <w:kern w:val="0"/>
            <w:sz w:val="24"/>
            <w:szCs w:val="24"/>
            <w:u w:val="single"/>
          </w:rPr>
          <w:t>6</w:t>
        </w:r>
      </w:hyperlink>
      <w:r w:rsidRPr="00D62A3D">
        <w:rPr>
          <w:rFonts w:ascii="微软雅黑" w:eastAsia="微软雅黑" w:hAnsi="微软雅黑" w:cs="宋体"/>
          <w:kern w:val="0"/>
          <w:sz w:val="24"/>
          <w:szCs w:val="24"/>
        </w:rPr>
        <w:t>）。鉴于帕博西尼主要通过诱导细胞周期阻滞和衰老来抑制细胞生长，我们推测O-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-MITF在接受CDK4/6抑制剂治疗的乳腺癌患者中，通过细胞衰老在调节帕博西尼耐药性方面发挥着关键作用。O-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-MITF通过细胞衰老促进CDK4/6抑制剂耐药性发展的重要性需要通过严谨的临床研究进一步验证。通过阐明O-</w:t>
      </w:r>
      <w:proofErr w:type="spellStart"/>
      <w:r w:rsidRPr="00D62A3D">
        <w:rPr>
          <w:rFonts w:ascii="微软雅黑" w:eastAsia="微软雅黑" w:hAnsi="微软雅黑" w:cs="宋体"/>
          <w:kern w:val="0"/>
          <w:sz w:val="24"/>
          <w:szCs w:val="24"/>
        </w:rPr>
        <w:t>GlcNAc</w:t>
      </w:r>
      <w:proofErr w:type="spellEnd"/>
      <w:r w:rsidRPr="00D62A3D">
        <w:rPr>
          <w:rFonts w:ascii="微软雅黑" w:eastAsia="微软雅黑" w:hAnsi="微软雅黑" w:cs="宋体"/>
          <w:kern w:val="0"/>
          <w:sz w:val="24"/>
          <w:szCs w:val="24"/>
        </w:rPr>
        <w:t>-MITF与帕博西尼疗效之间复杂的相互作用，这些研究有望加深我们对耐药机制的理解，并为更有效的治疗策略铺平道路。</w:t>
      </w:r>
    </w:p>
    <w:p w14:paraId="064D6993" w14:textId="77777777" w:rsidR="00D62A3D" w:rsidRPr="00D62A3D" w:rsidRDefault="00D62A3D" w:rsidP="00D62A3D">
      <w:pPr>
        <w:widowControl/>
        <w:spacing w:before="450"/>
        <w:rPr>
          <w:rFonts w:ascii="微软雅黑" w:eastAsia="微软雅黑" w:hAnsi="微软雅黑" w:cs="宋体"/>
          <w:kern w:val="0"/>
          <w:sz w:val="24"/>
          <w:szCs w:val="24"/>
        </w:rPr>
      </w:pPr>
      <w:r w:rsidRPr="00D62A3D">
        <w:rPr>
          <w:rFonts w:ascii="微软雅黑" w:eastAsia="微软雅黑" w:hAnsi="微软雅黑" w:cs="宋体"/>
          <w:kern w:val="0"/>
          <w:sz w:val="24"/>
          <w:szCs w:val="24"/>
        </w:rPr>
        <w:t>我们对临床样本的研究揭示了一个值得注意的现象——帕博西尼治疗可导致乳腺癌患者体内MITF及其相关基因集的表达上调（图 </w:t>
      </w:r>
      <w:hyperlink r:id="rId152" w:anchor="Fig7" w:history="1">
        <w:r w:rsidRPr="00D62A3D">
          <w:rPr>
            <w:rFonts w:ascii="微软雅黑" w:eastAsia="微软雅黑" w:hAnsi="微软雅黑" w:cs="宋体"/>
            <w:kern w:val="0"/>
            <w:sz w:val="24"/>
            <w:szCs w:val="24"/>
            <w:u w:val="single"/>
          </w:rPr>
          <w:t>7</w:t>
        </w:r>
      </w:hyperlink>
      <w:r w:rsidRPr="00D62A3D">
        <w:rPr>
          <w:rFonts w:ascii="微软雅黑" w:eastAsia="微软雅黑" w:hAnsi="微软雅黑" w:cs="宋体"/>
          <w:kern w:val="0"/>
          <w:sz w:val="24"/>
          <w:szCs w:val="24"/>
        </w:rPr>
        <w:t>）。这一重要发现表明，CDK4/6抑制剂治疗会诱导MITF表达升高，这可能是癌细胞应对CDK4/6抑制的一种生存机制。这一观点与近期研究结果相符，该研究强调基底型乳腺癌患者中MITF表达升高，且其高表达与不良预后相关</w:t>
      </w:r>
      <w:r w:rsidRPr="00D62A3D">
        <w:rPr>
          <w:rFonts w:ascii="微软雅黑" w:eastAsia="微软雅黑" w:hAnsi="微软雅黑" w:cs="宋体"/>
          <w:kern w:val="0"/>
          <w:sz w:val="24"/>
          <w:szCs w:val="24"/>
          <w:u w:val="single"/>
          <w:vertAlign w:val="superscript"/>
        </w:rPr>
        <w:t>&lt;sup&gt; </w:t>
      </w:r>
      <w:hyperlink r:id="rId153" w:anchor="CR64" w:history="1">
        <w:r w:rsidRPr="00D62A3D">
          <w:rPr>
            <w:rFonts w:ascii="微软雅黑" w:eastAsia="微软雅黑" w:hAnsi="微软雅黑" w:cs="宋体"/>
            <w:kern w:val="0"/>
            <w:sz w:val="24"/>
            <w:szCs w:val="24"/>
            <w:u w:val="single"/>
            <w:vertAlign w:val="superscript"/>
          </w:rPr>
          <w:t>64</w:t>
        </w:r>
      </w:hyperlink>
      <w:r w:rsidRPr="00D62A3D">
        <w:rPr>
          <w:rFonts w:ascii="微软雅黑" w:eastAsia="微软雅黑" w:hAnsi="微软雅黑" w:cs="宋体"/>
          <w:kern w:val="0"/>
          <w:sz w:val="24"/>
          <w:szCs w:val="24"/>
          <w:u w:val="single"/>
          <w:vertAlign w:val="superscript"/>
        </w:rPr>
        <w:t> &lt;/sup&gt;</w:t>
      </w:r>
      <w:r w:rsidRPr="00D62A3D">
        <w:rPr>
          <w:rFonts w:ascii="微软雅黑" w:eastAsia="微软雅黑" w:hAnsi="微软雅黑" w:cs="宋体"/>
          <w:kern w:val="0"/>
          <w:sz w:val="24"/>
          <w:szCs w:val="24"/>
        </w:rPr>
        <w:t xml:space="preserve"> 。我们的临床研究为MITF在乳腺癌患者CDK4/6抑制剂耐药性中发挥关键作用的观点提供了重要证据。一个特别引人注目的例子是，在C1D15期，帕博西尼耐药患者的MITF表达显著高于敏感患者（图 </w:t>
      </w:r>
      <w:hyperlink r:id="rId154" w:anchor="Fig7" w:history="1">
        <w:r w:rsidRPr="00D62A3D">
          <w:rPr>
            <w:rFonts w:ascii="微软雅黑" w:eastAsia="微软雅黑" w:hAnsi="微软雅黑" w:cs="宋体"/>
            <w:kern w:val="0"/>
            <w:sz w:val="24"/>
            <w:szCs w:val="24"/>
            <w:u w:val="single"/>
          </w:rPr>
          <w:t>7c</w:t>
        </w:r>
      </w:hyperlink>
      <w:r w:rsidRPr="00D62A3D">
        <w:rPr>
          <w:rFonts w:ascii="微软雅黑" w:eastAsia="微软雅黑" w:hAnsi="微软雅黑" w:cs="宋体"/>
          <w:kern w:val="0"/>
          <w:sz w:val="24"/>
          <w:szCs w:val="24"/>
        </w:rPr>
        <w:t>），并且在帕博西尼耐药的PDX类器官模型中，MITF抑制剂与帕博西尼表现出显著的协同作用（图 </w:t>
      </w:r>
      <w:hyperlink r:id="rId155" w:anchor="Fig7" w:history="1">
        <w:r w:rsidRPr="00D62A3D">
          <w:rPr>
            <w:rFonts w:ascii="微软雅黑" w:eastAsia="微软雅黑" w:hAnsi="微软雅黑" w:cs="宋体"/>
            <w:kern w:val="0"/>
            <w:sz w:val="24"/>
            <w:szCs w:val="24"/>
            <w:u w:val="single"/>
          </w:rPr>
          <w:t>7f</w:t>
        </w:r>
      </w:hyperlink>
      <w:r w:rsidRPr="00D62A3D">
        <w:rPr>
          <w:rFonts w:ascii="微软雅黑" w:eastAsia="微软雅黑" w:hAnsi="微软雅黑" w:cs="宋体"/>
          <w:kern w:val="0"/>
          <w:sz w:val="24"/>
          <w:szCs w:val="24"/>
        </w:rPr>
        <w:t>）。这些患者特异性数据令人振奋且充满希望，表明MITF表达升高是乳腺癌帕博西尼耐药的关键因素。鉴于这些发现，我们已启动一项涵盖大量接受CDK4/6抑制剂治疗患者的综合临床研究。这项正在进行的研究旨在积累更可靠的临床证据，以巩固我们的发现。</w:t>
      </w:r>
      <w:r w:rsidRPr="00D62A3D">
        <w:rPr>
          <w:rFonts w:ascii="微软雅黑" w:eastAsia="微软雅黑" w:hAnsi="微软雅黑" w:cs="宋体"/>
          <w:kern w:val="0"/>
          <w:sz w:val="24"/>
          <w:szCs w:val="24"/>
        </w:rPr>
        <w:lastRenderedPageBreak/>
        <w:t>最终目标是推动这一发现应用于临床，从而加深我们对耐药机制的理解，并开辟新的治疗途径。</w:t>
      </w:r>
    </w:p>
    <w:p w14:paraId="4574F51C" w14:textId="77777777" w:rsidR="00EB2537" w:rsidRPr="00D62A3D" w:rsidRDefault="00EB2537" w:rsidP="00D62A3D">
      <w:pPr>
        <w:rPr>
          <w:rFonts w:ascii="微软雅黑" w:eastAsia="微软雅黑" w:hAnsi="微软雅黑"/>
        </w:rPr>
      </w:pPr>
    </w:p>
    <w:sectPr w:rsidR="00EB2537" w:rsidRPr="00D62A3D">
      <w:pgSz w:w="11906" w:h="16838"/>
      <w:pgMar w:top="1440" w:right="1800" w:bottom="1440" w:left="1800" w:header="720" w:footer="720"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D95EB8"/>
    <w:multiLevelType w:val="multilevel"/>
    <w:tmpl w:val="23865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2537"/>
    <w:rsid w:val="00D62A3D"/>
    <w:rsid w:val="00EB25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6A69A"/>
  <w15:chartTrackingRefBased/>
  <w15:docId w15:val="{7EA5170F-5E10-4867-96F0-FD3E7906E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D62A3D"/>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0"/>
    <w:uiPriority w:val="9"/>
    <w:qFormat/>
    <w:rsid w:val="00D62A3D"/>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link w:val="30"/>
    <w:uiPriority w:val="9"/>
    <w:qFormat/>
    <w:rsid w:val="00D62A3D"/>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link w:val="40"/>
    <w:uiPriority w:val="9"/>
    <w:qFormat/>
    <w:rsid w:val="00D62A3D"/>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D62A3D"/>
    <w:rPr>
      <w:rFonts w:ascii="宋体" w:eastAsia="宋体" w:hAnsi="宋体" w:cs="宋体"/>
      <w:b/>
      <w:bCs/>
      <w:kern w:val="36"/>
      <w:sz w:val="48"/>
      <w:szCs w:val="48"/>
    </w:rPr>
  </w:style>
  <w:style w:type="character" w:customStyle="1" w:styleId="20">
    <w:name w:val="标题 2 字符"/>
    <w:basedOn w:val="a0"/>
    <w:link w:val="2"/>
    <w:uiPriority w:val="9"/>
    <w:rsid w:val="00D62A3D"/>
    <w:rPr>
      <w:rFonts w:ascii="宋体" w:eastAsia="宋体" w:hAnsi="宋体" w:cs="宋体"/>
      <w:b/>
      <w:bCs/>
      <w:kern w:val="0"/>
      <w:sz w:val="36"/>
      <w:szCs w:val="36"/>
    </w:rPr>
  </w:style>
  <w:style w:type="character" w:customStyle="1" w:styleId="30">
    <w:name w:val="标题 3 字符"/>
    <w:basedOn w:val="a0"/>
    <w:link w:val="3"/>
    <w:uiPriority w:val="9"/>
    <w:rsid w:val="00D62A3D"/>
    <w:rPr>
      <w:rFonts w:ascii="宋体" w:eastAsia="宋体" w:hAnsi="宋体" w:cs="宋体"/>
      <w:b/>
      <w:bCs/>
      <w:kern w:val="0"/>
      <w:sz w:val="27"/>
      <w:szCs w:val="27"/>
    </w:rPr>
  </w:style>
  <w:style w:type="character" w:customStyle="1" w:styleId="40">
    <w:name w:val="标题 4 字符"/>
    <w:basedOn w:val="a0"/>
    <w:link w:val="4"/>
    <w:uiPriority w:val="9"/>
    <w:rsid w:val="00D62A3D"/>
    <w:rPr>
      <w:rFonts w:ascii="宋体" w:eastAsia="宋体" w:hAnsi="宋体" w:cs="宋体"/>
      <w:b/>
      <w:bCs/>
      <w:kern w:val="0"/>
      <w:sz w:val="24"/>
      <w:szCs w:val="24"/>
    </w:rPr>
  </w:style>
  <w:style w:type="paragraph" w:customStyle="1" w:styleId="msonormal0">
    <w:name w:val="msonormal"/>
    <w:basedOn w:val="a"/>
    <w:rsid w:val="00D62A3D"/>
    <w:pPr>
      <w:widowControl/>
      <w:spacing w:before="100" w:beforeAutospacing="1" w:after="100" w:afterAutospacing="1"/>
      <w:jc w:val="left"/>
    </w:pPr>
    <w:rPr>
      <w:rFonts w:ascii="宋体" w:eastAsia="宋体" w:hAnsi="宋体" w:cs="宋体"/>
      <w:kern w:val="0"/>
      <w:sz w:val="24"/>
      <w:szCs w:val="24"/>
    </w:rPr>
  </w:style>
  <w:style w:type="character" w:styleId="a3">
    <w:name w:val="Emphasis"/>
    <w:basedOn w:val="a0"/>
    <w:uiPriority w:val="20"/>
    <w:qFormat/>
    <w:rsid w:val="00D62A3D"/>
    <w:rPr>
      <w:i/>
      <w:iCs/>
    </w:rPr>
  </w:style>
  <w:style w:type="character" w:styleId="a4">
    <w:name w:val="Hyperlink"/>
    <w:basedOn w:val="a0"/>
    <w:uiPriority w:val="99"/>
    <w:semiHidden/>
    <w:unhideWhenUsed/>
    <w:rsid w:val="00D62A3D"/>
    <w:rPr>
      <w:color w:val="0000FF"/>
      <w:u w:val="single"/>
    </w:rPr>
  </w:style>
  <w:style w:type="character" w:styleId="a5">
    <w:name w:val="FollowedHyperlink"/>
    <w:basedOn w:val="a0"/>
    <w:uiPriority w:val="99"/>
    <w:semiHidden/>
    <w:unhideWhenUsed/>
    <w:rsid w:val="00D62A3D"/>
    <w:rPr>
      <w:color w:val="800080"/>
      <w:u w:val="single"/>
    </w:rPr>
  </w:style>
  <w:style w:type="character" w:customStyle="1" w:styleId="name">
    <w:name w:val="name"/>
    <w:basedOn w:val="a0"/>
    <w:rsid w:val="00D62A3D"/>
  </w:style>
  <w:style w:type="character" w:styleId="a6">
    <w:name w:val="Strong"/>
    <w:basedOn w:val="a0"/>
    <w:uiPriority w:val="22"/>
    <w:qFormat/>
    <w:rsid w:val="00D62A3D"/>
    <w:rPr>
      <w:b/>
      <w:bCs/>
    </w:rPr>
  </w:style>
  <w:style w:type="paragraph" w:styleId="a7">
    <w:name w:val="Normal (Web)"/>
    <w:basedOn w:val="a"/>
    <w:uiPriority w:val="99"/>
    <w:semiHidden/>
    <w:unhideWhenUsed/>
    <w:rsid w:val="00D62A3D"/>
    <w:pPr>
      <w:widowControl/>
      <w:spacing w:before="100" w:beforeAutospacing="1" w:after="100" w:afterAutospacing="1"/>
      <w:jc w:val="left"/>
    </w:pPr>
    <w:rPr>
      <w:rFonts w:ascii="宋体" w:eastAsia="宋体" w:hAnsi="宋体" w:cs="宋体"/>
      <w:kern w:val="0"/>
      <w:sz w:val="24"/>
      <w:szCs w:val="24"/>
    </w:rPr>
  </w:style>
  <w:style w:type="paragraph" w:customStyle="1" w:styleId="img-box">
    <w:name w:val="img-box"/>
    <w:basedOn w:val="a"/>
    <w:rsid w:val="00D62A3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9313958">
      <w:bodyDiv w:val="1"/>
      <w:marLeft w:val="0"/>
      <w:marRight w:val="0"/>
      <w:marTop w:val="0"/>
      <w:marBottom w:val="0"/>
      <w:divBdr>
        <w:top w:val="none" w:sz="0" w:space="0" w:color="auto"/>
        <w:left w:val="none" w:sz="0" w:space="0" w:color="auto"/>
        <w:bottom w:val="none" w:sz="0" w:space="0" w:color="auto"/>
        <w:right w:val="none" w:sz="0" w:space="0" w:color="auto"/>
      </w:divBdr>
      <w:divsChild>
        <w:div w:id="461340030">
          <w:marLeft w:val="0"/>
          <w:marRight w:val="0"/>
          <w:marTop w:val="0"/>
          <w:marBottom w:val="0"/>
          <w:divBdr>
            <w:top w:val="none" w:sz="0" w:space="0" w:color="auto"/>
            <w:left w:val="none" w:sz="0" w:space="0" w:color="auto"/>
            <w:bottom w:val="none" w:sz="0" w:space="0" w:color="auto"/>
            <w:right w:val="none" w:sz="0" w:space="0" w:color="auto"/>
          </w:divBdr>
          <w:divsChild>
            <w:div w:id="1531648487">
              <w:marLeft w:val="0"/>
              <w:marRight w:val="0"/>
              <w:marTop w:val="225"/>
              <w:marBottom w:val="0"/>
              <w:divBdr>
                <w:top w:val="none" w:sz="0" w:space="0" w:color="auto"/>
                <w:left w:val="none" w:sz="0" w:space="0" w:color="auto"/>
                <w:bottom w:val="none" w:sz="0" w:space="0" w:color="auto"/>
                <w:right w:val="none" w:sz="0" w:space="0" w:color="auto"/>
              </w:divBdr>
            </w:div>
            <w:div w:id="1295985272">
              <w:marLeft w:val="0"/>
              <w:marRight w:val="0"/>
              <w:marTop w:val="0"/>
              <w:marBottom w:val="0"/>
              <w:divBdr>
                <w:top w:val="none" w:sz="0" w:space="0" w:color="auto"/>
                <w:left w:val="none" w:sz="0" w:space="0" w:color="auto"/>
                <w:bottom w:val="none" w:sz="0" w:space="0" w:color="auto"/>
                <w:right w:val="none" w:sz="0" w:space="0" w:color="auto"/>
              </w:divBdr>
            </w:div>
            <w:div w:id="108360075">
              <w:marLeft w:val="0"/>
              <w:marRight w:val="0"/>
              <w:marTop w:val="0"/>
              <w:marBottom w:val="0"/>
              <w:divBdr>
                <w:top w:val="single" w:sz="6" w:space="0" w:color="EAC2AE"/>
                <w:left w:val="single" w:sz="6" w:space="0" w:color="EAC2AE"/>
                <w:bottom w:val="single" w:sz="6" w:space="0" w:color="EAC2AE"/>
                <w:right w:val="single" w:sz="6" w:space="0" w:color="EAC2AE"/>
              </w:divBdr>
              <w:divsChild>
                <w:div w:id="154829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02542">
          <w:marLeft w:val="0"/>
          <w:marRight w:val="0"/>
          <w:marTop w:val="450"/>
          <w:marBottom w:val="0"/>
          <w:divBdr>
            <w:top w:val="none" w:sz="0" w:space="0" w:color="auto"/>
            <w:left w:val="none" w:sz="0" w:space="0" w:color="auto"/>
            <w:bottom w:val="none" w:sz="0" w:space="0" w:color="auto"/>
            <w:right w:val="none" w:sz="0" w:space="0" w:color="auto"/>
          </w:divBdr>
        </w:div>
        <w:div w:id="9794921">
          <w:marLeft w:val="0"/>
          <w:marRight w:val="0"/>
          <w:marTop w:val="450"/>
          <w:marBottom w:val="0"/>
          <w:divBdr>
            <w:top w:val="none" w:sz="0" w:space="0" w:color="auto"/>
            <w:left w:val="none" w:sz="0" w:space="0" w:color="auto"/>
            <w:bottom w:val="none" w:sz="0" w:space="0" w:color="auto"/>
            <w:right w:val="none" w:sz="0" w:space="0" w:color="auto"/>
          </w:divBdr>
        </w:div>
        <w:div w:id="1535993860">
          <w:marLeft w:val="0"/>
          <w:marRight w:val="0"/>
          <w:marTop w:val="450"/>
          <w:marBottom w:val="0"/>
          <w:divBdr>
            <w:top w:val="none" w:sz="0" w:space="0" w:color="auto"/>
            <w:left w:val="none" w:sz="0" w:space="0" w:color="auto"/>
            <w:bottom w:val="none" w:sz="0" w:space="0" w:color="auto"/>
            <w:right w:val="none" w:sz="0" w:space="0" w:color="auto"/>
          </w:divBdr>
        </w:div>
        <w:div w:id="333800449">
          <w:marLeft w:val="0"/>
          <w:marRight w:val="0"/>
          <w:marTop w:val="450"/>
          <w:marBottom w:val="0"/>
          <w:divBdr>
            <w:top w:val="none" w:sz="0" w:space="0" w:color="auto"/>
            <w:left w:val="none" w:sz="0" w:space="0" w:color="auto"/>
            <w:bottom w:val="none" w:sz="0" w:space="0" w:color="auto"/>
            <w:right w:val="none" w:sz="0" w:space="0" w:color="auto"/>
          </w:divBdr>
        </w:div>
        <w:div w:id="342366164">
          <w:marLeft w:val="0"/>
          <w:marRight w:val="0"/>
          <w:marTop w:val="450"/>
          <w:marBottom w:val="0"/>
          <w:divBdr>
            <w:top w:val="none" w:sz="0" w:space="0" w:color="auto"/>
            <w:left w:val="none" w:sz="0" w:space="0" w:color="auto"/>
            <w:bottom w:val="none" w:sz="0" w:space="0" w:color="auto"/>
            <w:right w:val="none" w:sz="0" w:space="0" w:color="auto"/>
          </w:divBdr>
        </w:div>
        <w:div w:id="650016901">
          <w:marLeft w:val="0"/>
          <w:marRight w:val="0"/>
          <w:marTop w:val="450"/>
          <w:marBottom w:val="0"/>
          <w:divBdr>
            <w:top w:val="none" w:sz="0" w:space="0" w:color="auto"/>
            <w:left w:val="none" w:sz="0" w:space="0" w:color="auto"/>
            <w:bottom w:val="none" w:sz="0" w:space="0" w:color="auto"/>
            <w:right w:val="none" w:sz="0" w:space="0" w:color="auto"/>
          </w:divBdr>
        </w:div>
        <w:div w:id="1094975514">
          <w:marLeft w:val="0"/>
          <w:marRight w:val="0"/>
          <w:marTop w:val="4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pmc.ncbi.nlm.nih.gov/articles/PMC11222436/" TargetMode="External"/><Relationship Id="rId21" Type="http://schemas.openxmlformats.org/officeDocument/2006/relationships/hyperlink" Target="https://pmc.ncbi.nlm.nih.gov/articles/PMC11222436/" TargetMode="External"/><Relationship Id="rId42" Type="http://schemas.openxmlformats.org/officeDocument/2006/relationships/hyperlink" Target="https://pmc.ncbi.nlm.nih.gov/articles/PMC11222436/" TargetMode="External"/><Relationship Id="rId63" Type="http://schemas.openxmlformats.org/officeDocument/2006/relationships/hyperlink" Target="https://www.ncbi.nlm.nih.gov/core/lw/2.0/html/tileshop_pmc/tileshop_pmc_inline.html?title=Click%20on%20image%20to%20zoom&amp;p=PMC3&amp;id=11222436_41467_2024_49875_Fig3_HTML.jpg" TargetMode="External"/><Relationship Id="rId84" Type="http://schemas.openxmlformats.org/officeDocument/2006/relationships/hyperlink" Target="https://pmc.ncbi.nlm.nih.gov/articles/PMC11222436/" TargetMode="External"/><Relationship Id="rId138" Type="http://schemas.openxmlformats.org/officeDocument/2006/relationships/hyperlink" Target="https://pmc.ncbi.nlm.nih.gov/articles/PMC11222436/" TargetMode="External"/><Relationship Id="rId107" Type="http://schemas.openxmlformats.org/officeDocument/2006/relationships/hyperlink" Target="https://pmc.ncbi.nlm.nih.gov/articles/PMC11222436/" TargetMode="External"/><Relationship Id="rId11" Type="http://schemas.openxmlformats.org/officeDocument/2006/relationships/hyperlink" Target="https://pmc.ncbi.nlm.nih.gov/articles/PMC11222436/" TargetMode="External"/><Relationship Id="rId32" Type="http://schemas.openxmlformats.org/officeDocument/2006/relationships/hyperlink" Target="https://pmc.ncbi.nlm.nih.gov/articles/PMC11222436/" TargetMode="External"/><Relationship Id="rId53" Type="http://schemas.openxmlformats.org/officeDocument/2006/relationships/hyperlink" Target="https://pmc.ncbi.nlm.nih.gov/articles/PMC11222436/" TargetMode="External"/><Relationship Id="rId74" Type="http://schemas.openxmlformats.org/officeDocument/2006/relationships/hyperlink" Target="https://pmc.ncbi.nlm.nih.gov/articles/PMC11222436/" TargetMode="External"/><Relationship Id="rId128" Type="http://schemas.openxmlformats.org/officeDocument/2006/relationships/hyperlink" Target="https://pmc.ncbi.nlm.nih.gov/articles/PMC11222436/" TargetMode="External"/><Relationship Id="rId149" Type="http://schemas.openxmlformats.org/officeDocument/2006/relationships/hyperlink" Target="https://pmc.ncbi.nlm.nih.gov/articles/PMC11222436/" TargetMode="External"/><Relationship Id="rId5" Type="http://schemas.openxmlformats.org/officeDocument/2006/relationships/hyperlink" Target="https://pmc.ncbi.nlm.nih.gov/articles/PMC11222436/" TargetMode="External"/><Relationship Id="rId95" Type="http://schemas.openxmlformats.org/officeDocument/2006/relationships/hyperlink" Target="https://www.ncbi.nlm.nih.gov/core/lw/2.0/html/tileshop_pmc/tileshop_pmc_inline.html?title=Click%20on%20image%20to%20zoom&amp;p=PMC3&amp;id=11222436_41467_2024_49875_Fig5_HTML.jpg" TargetMode="External"/><Relationship Id="rId22" Type="http://schemas.openxmlformats.org/officeDocument/2006/relationships/hyperlink" Target="https://pmc.ncbi.nlm.nih.gov/articles/PMC11222436/" TargetMode="External"/><Relationship Id="rId43" Type="http://schemas.openxmlformats.org/officeDocument/2006/relationships/hyperlink" Target="https://pmc.ncbi.nlm.nih.gov/articles/PMC11222436/" TargetMode="External"/><Relationship Id="rId64" Type="http://schemas.openxmlformats.org/officeDocument/2006/relationships/image" Target="media/image3.jpeg"/><Relationship Id="rId118" Type="http://schemas.openxmlformats.org/officeDocument/2006/relationships/hyperlink" Target="https://pmc.ncbi.nlm.nih.gov/articles/PMC11222436/" TargetMode="External"/><Relationship Id="rId139" Type="http://schemas.openxmlformats.org/officeDocument/2006/relationships/hyperlink" Target="https://pmc.ncbi.nlm.nih.gov/articles/PMC11222436/" TargetMode="External"/><Relationship Id="rId80" Type="http://schemas.openxmlformats.org/officeDocument/2006/relationships/hyperlink" Target="https://www.ncbi.nlm.nih.gov/core/lw/2.0/html/tileshop_pmc/tileshop_pmc_inline.html?title=Click%20on%20image%20to%20zoom&amp;p=PMC3&amp;id=11222436_41467_2024_49875_Fig4_HTML.jpg" TargetMode="External"/><Relationship Id="rId85" Type="http://schemas.openxmlformats.org/officeDocument/2006/relationships/hyperlink" Target="https://pmc.ncbi.nlm.nih.gov/articles/PMC11222436/" TargetMode="External"/><Relationship Id="rId150" Type="http://schemas.openxmlformats.org/officeDocument/2006/relationships/hyperlink" Target="https://pmc.ncbi.nlm.nih.gov/articles/PMC11222436/" TargetMode="External"/><Relationship Id="rId155" Type="http://schemas.openxmlformats.org/officeDocument/2006/relationships/hyperlink" Target="https://pmc.ncbi.nlm.nih.gov/articles/PMC11222436/" TargetMode="External"/><Relationship Id="rId12" Type="http://schemas.openxmlformats.org/officeDocument/2006/relationships/hyperlink" Target="https://pmc.ncbi.nlm.nih.gov/articles/PMC11222436/" TargetMode="External"/><Relationship Id="rId17" Type="http://schemas.openxmlformats.org/officeDocument/2006/relationships/hyperlink" Target="https://pmc.ncbi.nlm.nih.gov/articles/PMC11222436/" TargetMode="External"/><Relationship Id="rId33" Type="http://schemas.openxmlformats.org/officeDocument/2006/relationships/hyperlink" Target="https://pmc.ncbi.nlm.nih.gov/articles/PMC11222436/" TargetMode="External"/><Relationship Id="rId38" Type="http://schemas.openxmlformats.org/officeDocument/2006/relationships/hyperlink" Target="https://pmc.ncbi.nlm.nih.gov/articles/PMC11222436/" TargetMode="External"/><Relationship Id="rId59" Type="http://schemas.openxmlformats.org/officeDocument/2006/relationships/hyperlink" Target="https://pmc.ncbi.nlm.nih.gov/articles/PMC11222436/" TargetMode="External"/><Relationship Id="rId103" Type="http://schemas.openxmlformats.org/officeDocument/2006/relationships/hyperlink" Target="https://pmc.ncbi.nlm.nih.gov/articles/PMC11222436/" TargetMode="External"/><Relationship Id="rId108" Type="http://schemas.openxmlformats.org/officeDocument/2006/relationships/hyperlink" Target="https://pmc.ncbi.nlm.nih.gov/articles/PMC11222436/" TargetMode="External"/><Relationship Id="rId124" Type="http://schemas.openxmlformats.org/officeDocument/2006/relationships/hyperlink" Target="https://pmc.ncbi.nlm.nih.gov/articles/PMC11222436/" TargetMode="External"/><Relationship Id="rId129" Type="http://schemas.openxmlformats.org/officeDocument/2006/relationships/hyperlink" Target="https://pmc.ncbi.nlm.nih.gov/articles/PMC11222436/" TargetMode="External"/><Relationship Id="rId54" Type="http://schemas.openxmlformats.org/officeDocument/2006/relationships/hyperlink" Target="https://pmc.ncbi.nlm.nih.gov/articles/PMC11222436/" TargetMode="External"/><Relationship Id="rId70" Type="http://schemas.openxmlformats.org/officeDocument/2006/relationships/hyperlink" Target="https://pmc.ncbi.nlm.nih.gov/articles/PMC11222436/" TargetMode="External"/><Relationship Id="rId75" Type="http://schemas.openxmlformats.org/officeDocument/2006/relationships/hyperlink" Target="https://pmc.ncbi.nlm.nih.gov/articles/PMC11222436/" TargetMode="External"/><Relationship Id="rId91" Type="http://schemas.openxmlformats.org/officeDocument/2006/relationships/hyperlink" Target="https://pmc.ncbi.nlm.nih.gov/articles/PMC11222436/" TargetMode="External"/><Relationship Id="rId96" Type="http://schemas.openxmlformats.org/officeDocument/2006/relationships/image" Target="media/image5.jpeg"/><Relationship Id="rId140" Type="http://schemas.openxmlformats.org/officeDocument/2006/relationships/hyperlink" Target="https://pmc.ncbi.nlm.nih.gov/articles/PMC11222436/" TargetMode="External"/><Relationship Id="rId145" Type="http://schemas.openxmlformats.org/officeDocument/2006/relationships/hyperlink" Target="https://pmc.ncbi.nlm.nih.gov/articles/PMC11222436/" TargetMode="External"/><Relationship Id="rId1" Type="http://schemas.openxmlformats.org/officeDocument/2006/relationships/numbering" Target="numbering.xml"/><Relationship Id="rId6" Type="http://schemas.openxmlformats.org/officeDocument/2006/relationships/hyperlink" Target="https://pmc.ncbi.nlm.nih.gov/articles/PMC11222436/" TargetMode="External"/><Relationship Id="rId23" Type="http://schemas.openxmlformats.org/officeDocument/2006/relationships/hyperlink" Target="https://pmc.ncbi.nlm.nih.gov/articles/PMC11222436/" TargetMode="External"/><Relationship Id="rId28" Type="http://schemas.openxmlformats.org/officeDocument/2006/relationships/hyperlink" Target="https://pmc.ncbi.nlm.nih.gov/articles/PMC11222436/" TargetMode="External"/><Relationship Id="rId49" Type="http://schemas.openxmlformats.org/officeDocument/2006/relationships/hyperlink" Target="https://pmc.ncbi.nlm.nih.gov/articles/PMC11222436/" TargetMode="External"/><Relationship Id="rId114" Type="http://schemas.openxmlformats.org/officeDocument/2006/relationships/hyperlink" Target="https://pmc.ncbi.nlm.nih.gov/articles/PMC11222436/" TargetMode="External"/><Relationship Id="rId119" Type="http://schemas.openxmlformats.org/officeDocument/2006/relationships/hyperlink" Target="https://www.ncbi.nlm.nih.gov/core/lw/2.0/html/tileshop_pmc/tileshop_pmc_inline.html?title=Click%20on%20image%20to%20zoom&amp;p=PMC3&amp;id=11222436_41467_2024_49875_Fig7_HTML.jpg" TargetMode="External"/><Relationship Id="rId44" Type="http://schemas.openxmlformats.org/officeDocument/2006/relationships/hyperlink" Target="https://pmc.ncbi.nlm.nih.gov/articles/PMC11222436/" TargetMode="External"/><Relationship Id="rId60" Type="http://schemas.openxmlformats.org/officeDocument/2006/relationships/hyperlink" Target="https://pmc.ncbi.nlm.nih.gov/articles/PMC11222436/" TargetMode="External"/><Relationship Id="rId65" Type="http://schemas.openxmlformats.org/officeDocument/2006/relationships/hyperlink" Target="https://pmc.ncbi.nlm.nih.gov/articles/PMC11222436/" TargetMode="External"/><Relationship Id="rId81" Type="http://schemas.openxmlformats.org/officeDocument/2006/relationships/image" Target="media/image4.jpeg"/><Relationship Id="rId86" Type="http://schemas.openxmlformats.org/officeDocument/2006/relationships/hyperlink" Target="https://pmc.ncbi.nlm.nih.gov/articles/PMC11222436/" TargetMode="External"/><Relationship Id="rId130" Type="http://schemas.openxmlformats.org/officeDocument/2006/relationships/hyperlink" Target="https://pmc.ncbi.nlm.nih.gov/articles/PMC11222436/" TargetMode="External"/><Relationship Id="rId135" Type="http://schemas.openxmlformats.org/officeDocument/2006/relationships/hyperlink" Target="https://pmc.ncbi.nlm.nih.gov/articles/PMC11222436/" TargetMode="External"/><Relationship Id="rId151" Type="http://schemas.openxmlformats.org/officeDocument/2006/relationships/hyperlink" Target="https://pmc.ncbi.nlm.nih.gov/articles/PMC11222436/" TargetMode="External"/><Relationship Id="rId156" Type="http://schemas.openxmlformats.org/officeDocument/2006/relationships/fontTable" Target="fontTable.xml"/><Relationship Id="rId13" Type="http://schemas.openxmlformats.org/officeDocument/2006/relationships/hyperlink" Target="https://pmc.ncbi.nlm.nih.gov/articles/PMC11222436/" TargetMode="External"/><Relationship Id="rId18" Type="http://schemas.openxmlformats.org/officeDocument/2006/relationships/hyperlink" Target="https://pmc.ncbi.nlm.nih.gov/articles/PMC11222436/" TargetMode="External"/><Relationship Id="rId39" Type="http://schemas.openxmlformats.org/officeDocument/2006/relationships/hyperlink" Target="https://pmc.ncbi.nlm.nih.gov/articles/PMC11222436/" TargetMode="External"/><Relationship Id="rId109" Type="http://schemas.openxmlformats.org/officeDocument/2006/relationships/hyperlink" Target="https://pmc.ncbi.nlm.nih.gov/articles/PMC11222436/" TargetMode="External"/><Relationship Id="rId34" Type="http://schemas.openxmlformats.org/officeDocument/2006/relationships/hyperlink" Target="https://pmc.ncbi.nlm.nih.gov/articles/PMC11222436/" TargetMode="External"/><Relationship Id="rId50" Type="http://schemas.openxmlformats.org/officeDocument/2006/relationships/hyperlink" Target="https://pmc.ncbi.nlm.nih.gov/articles/PMC11222436/" TargetMode="External"/><Relationship Id="rId55" Type="http://schemas.openxmlformats.org/officeDocument/2006/relationships/hyperlink" Target="https://pmc.ncbi.nlm.nih.gov/articles/PMC11222436/" TargetMode="External"/><Relationship Id="rId76" Type="http://schemas.openxmlformats.org/officeDocument/2006/relationships/hyperlink" Target="https://pmc.ncbi.nlm.nih.gov/articles/PMC11222436/" TargetMode="External"/><Relationship Id="rId97" Type="http://schemas.openxmlformats.org/officeDocument/2006/relationships/hyperlink" Target="http://nls-mapper.iab.keio.ac.jp/" TargetMode="External"/><Relationship Id="rId104" Type="http://schemas.openxmlformats.org/officeDocument/2006/relationships/hyperlink" Target="https://pmc.ncbi.nlm.nih.gov/articles/PMC11222436/" TargetMode="External"/><Relationship Id="rId120" Type="http://schemas.openxmlformats.org/officeDocument/2006/relationships/image" Target="media/image7.jpeg"/><Relationship Id="rId125" Type="http://schemas.openxmlformats.org/officeDocument/2006/relationships/hyperlink" Target="https://pmc.ncbi.nlm.nih.gov/articles/PMC11222436/" TargetMode="External"/><Relationship Id="rId141" Type="http://schemas.openxmlformats.org/officeDocument/2006/relationships/hyperlink" Target="https://pmc.ncbi.nlm.nih.gov/articles/PMC11222436/" TargetMode="External"/><Relationship Id="rId146" Type="http://schemas.openxmlformats.org/officeDocument/2006/relationships/hyperlink" Target="https://pmc.ncbi.nlm.nih.gov/articles/PMC11222436/" TargetMode="External"/><Relationship Id="rId7" Type="http://schemas.openxmlformats.org/officeDocument/2006/relationships/hyperlink" Target="https://pmc.ncbi.nlm.nih.gov/articles/PMC11222436/" TargetMode="External"/><Relationship Id="rId71" Type="http://schemas.openxmlformats.org/officeDocument/2006/relationships/hyperlink" Target="https://pmc.ncbi.nlm.nih.gov/articles/PMC11222436/" TargetMode="External"/><Relationship Id="rId92" Type="http://schemas.openxmlformats.org/officeDocument/2006/relationships/hyperlink" Target="https://pmc.ncbi.nlm.nih.gov/articles/PMC11222436/" TargetMode="External"/><Relationship Id="rId2" Type="http://schemas.openxmlformats.org/officeDocument/2006/relationships/styles" Target="styles.xml"/><Relationship Id="rId29" Type="http://schemas.openxmlformats.org/officeDocument/2006/relationships/hyperlink" Target="https://pmc.ncbi.nlm.nih.gov/articles/PMC11222436/" TargetMode="External"/><Relationship Id="rId24" Type="http://schemas.openxmlformats.org/officeDocument/2006/relationships/hyperlink" Target="https://pmc.ncbi.nlm.nih.gov/articles/PMC11222436/" TargetMode="External"/><Relationship Id="rId40" Type="http://schemas.openxmlformats.org/officeDocument/2006/relationships/hyperlink" Target="https://pmc.ncbi.nlm.nih.gov/articles/PMC11222436/" TargetMode="External"/><Relationship Id="rId45" Type="http://schemas.openxmlformats.org/officeDocument/2006/relationships/hyperlink" Target="https://pmc.ncbi.nlm.nih.gov/articles/PMC11222436/" TargetMode="External"/><Relationship Id="rId66" Type="http://schemas.openxmlformats.org/officeDocument/2006/relationships/hyperlink" Target="https://pmc.ncbi.nlm.nih.gov/articles/PMC11222436/" TargetMode="External"/><Relationship Id="rId87" Type="http://schemas.openxmlformats.org/officeDocument/2006/relationships/hyperlink" Target="https://pmc.ncbi.nlm.nih.gov/articles/PMC11222436/" TargetMode="External"/><Relationship Id="rId110" Type="http://schemas.openxmlformats.org/officeDocument/2006/relationships/hyperlink" Target="https://pmc.ncbi.nlm.nih.gov/articles/PMC11222436/" TargetMode="External"/><Relationship Id="rId115" Type="http://schemas.openxmlformats.org/officeDocument/2006/relationships/hyperlink" Target="https://pmc.ncbi.nlm.nih.gov/articles/PMC11222436/" TargetMode="External"/><Relationship Id="rId131" Type="http://schemas.openxmlformats.org/officeDocument/2006/relationships/hyperlink" Target="https://pmc.ncbi.nlm.nih.gov/articles/PMC11222436/" TargetMode="External"/><Relationship Id="rId136" Type="http://schemas.openxmlformats.org/officeDocument/2006/relationships/hyperlink" Target="https://pmc.ncbi.nlm.nih.gov/articles/PMC11222436/" TargetMode="External"/><Relationship Id="rId157" Type="http://schemas.openxmlformats.org/officeDocument/2006/relationships/theme" Target="theme/theme1.xml"/><Relationship Id="rId61" Type="http://schemas.openxmlformats.org/officeDocument/2006/relationships/hyperlink" Target="https://pmc.ncbi.nlm.nih.gov/articles/PMC11222436/" TargetMode="External"/><Relationship Id="rId82" Type="http://schemas.openxmlformats.org/officeDocument/2006/relationships/hyperlink" Target="https://pmc.ncbi.nlm.nih.gov/articles/PMC11222436/" TargetMode="External"/><Relationship Id="rId152" Type="http://schemas.openxmlformats.org/officeDocument/2006/relationships/hyperlink" Target="https://pmc.ncbi.nlm.nih.gov/articles/PMC11222436/" TargetMode="External"/><Relationship Id="rId19" Type="http://schemas.openxmlformats.org/officeDocument/2006/relationships/hyperlink" Target="https://pmc.ncbi.nlm.nih.gov/articles/PMC11222436/" TargetMode="External"/><Relationship Id="rId14" Type="http://schemas.openxmlformats.org/officeDocument/2006/relationships/hyperlink" Target="https://pmc.ncbi.nlm.nih.gov/articles/PMC11222436/" TargetMode="External"/><Relationship Id="rId30" Type="http://schemas.openxmlformats.org/officeDocument/2006/relationships/hyperlink" Target="https://pmc.ncbi.nlm.nih.gov/articles/PMC11222436/" TargetMode="External"/><Relationship Id="rId35" Type="http://schemas.openxmlformats.org/officeDocument/2006/relationships/hyperlink" Target="https://www.ncbi.nlm.nih.gov/core/lw/2.0/html/tileshop_pmc/tileshop_pmc_inline.html?title=Click%20on%20image%20to%20zoom&amp;p=PMC3&amp;id=11222436_41467_2024_49875_Fig1_HTML.jpg" TargetMode="External"/><Relationship Id="rId56" Type="http://schemas.openxmlformats.org/officeDocument/2006/relationships/hyperlink" Target="https://pmc.ncbi.nlm.nih.gov/articles/PMC11222436/" TargetMode="External"/><Relationship Id="rId77" Type="http://schemas.openxmlformats.org/officeDocument/2006/relationships/hyperlink" Target="https://pmc.ncbi.nlm.nih.gov/articles/PMC11222436/" TargetMode="External"/><Relationship Id="rId100" Type="http://schemas.openxmlformats.org/officeDocument/2006/relationships/hyperlink" Target="https://pmc.ncbi.nlm.nih.gov/articles/PMC11222436/" TargetMode="External"/><Relationship Id="rId105" Type="http://schemas.openxmlformats.org/officeDocument/2006/relationships/hyperlink" Target="https://pmc.ncbi.nlm.nih.gov/articles/PMC11222436/" TargetMode="External"/><Relationship Id="rId126" Type="http://schemas.openxmlformats.org/officeDocument/2006/relationships/hyperlink" Target="https://pmc.ncbi.nlm.nih.gov/articles/PMC11222436/" TargetMode="External"/><Relationship Id="rId147" Type="http://schemas.openxmlformats.org/officeDocument/2006/relationships/hyperlink" Target="https://pmc.ncbi.nlm.nih.gov/articles/PMC11222436/" TargetMode="External"/><Relationship Id="rId8" Type="http://schemas.openxmlformats.org/officeDocument/2006/relationships/hyperlink" Target="https://pmc.ncbi.nlm.nih.gov/articles/PMC11222436/" TargetMode="External"/><Relationship Id="rId51" Type="http://schemas.openxmlformats.org/officeDocument/2006/relationships/hyperlink" Target="https://www.ncbi.nlm.nih.gov/core/lw/2.0/html/tileshop_pmc/tileshop_pmc_inline.html?title=Click%20on%20image%20to%20zoom&amp;p=PMC3&amp;id=11222436_41467_2024_49875_Fig2_HTML.jpg" TargetMode="External"/><Relationship Id="rId72" Type="http://schemas.openxmlformats.org/officeDocument/2006/relationships/hyperlink" Target="https://pmc.ncbi.nlm.nih.gov/articles/PMC11222436/" TargetMode="External"/><Relationship Id="rId93" Type="http://schemas.openxmlformats.org/officeDocument/2006/relationships/hyperlink" Target="https://pmc.ncbi.nlm.nih.gov/articles/PMC11222436/" TargetMode="External"/><Relationship Id="rId98" Type="http://schemas.openxmlformats.org/officeDocument/2006/relationships/hyperlink" Target="https://pmc.ncbi.nlm.nih.gov/articles/PMC11222436/" TargetMode="External"/><Relationship Id="rId121" Type="http://schemas.openxmlformats.org/officeDocument/2006/relationships/hyperlink" Target="https://pmc.ncbi.nlm.nih.gov/articles/PMC11222436/" TargetMode="External"/><Relationship Id="rId142" Type="http://schemas.openxmlformats.org/officeDocument/2006/relationships/hyperlink" Target="https://pmc.ncbi.nlm.nih.gov/articles/PMC11222436/" TargetMode="External"/><Relationship Id="rId3" Type="http://schemas.openxmlformats.org/officeDocument/2006/relationships/settings" Target="settings.xml"/><Relationship Id="rId25" Type="http://schemas.openxmlformats.org/officeDocument/2006/relationships/hyperlink" Target="https://pmc.ncbi.nlm.nih.gov/articles/PMC11222436/" TargetMode="External"/><Relationship Id="rId46" Type="http://schemas.openxmlformats.org/officeDocument/2006/relationships/hyperlink" Target="https://pmc.ncbi.nlm.nih.gov/articles/PMC11222436/" TargetMode="External"/><Relationship Id="rId67" Type="http://schemas.openxmlformats.org/officeDocument/2006/relationships/hyperlink" Target="https://pmc.ncbi.nlm.nih.gov/articles/PMC11222436/" TargetMode="External"/><Relationship Id="rId116" Type="http://schemas.openxmlformats.org/officeDocument/2006/relationships/hyperlink" Target="https://pmc.ncbi.nlm.nih.gov/articles/PMC11222436/" TargetMode="External"/><Relationship Id="rId137" Type="http://schemas.openxmlformats.org/officeDocument/2006/relationships/hyperlink" Target="https://pmc.ncbi.nlm.nih.gov/articles/PMC11222436/" TargetMode="External"/><Relationship Id="rId20" Type="http://schemas.openxmlformats.org/officeDocument/2006/relationships/hyperlink" Target="https://pmc.ncbi.nlm.nih.gov/articles/PMC11222436/" TargetMode="External"/><Relationship Id="rId41" Type="http://schemas.openxmlformats.org/officeDocument/2006/relationships/hyperlink" Target="https://pmc.ncbi.nlm.nih.gov/articles/PMC11222436/" TargetMode="External"/><Relationship Id="rId62" Type="http://schemas.openxmlformats.org/officeDocument/2006/relationships/hyperlink" Target="https://pmc.ncbi.nlm.nih.gov/articles/PMC11222436/" TargetMode="External"/><Relationship Id="rId83" Type="http://schemas.openxmlformats.org/officeDocument/2006/relationships/hyperlink" Target="https://pmc.ncbi.nlm.nih.gov/articles/PMC11222436/" TargetMode="External"/><Relationship Id="rId88" Type="http://schemas.openxmlformats.org/officeDocument/2006/relationships/hyperlink" Target="https://pmc.ncbi.nlm.nih.gov/articles/PMC11222436/" TargetMode="External"/><Relationship Id="rId111" Type="http://schemas.openxmlformats.org/officeDocument/2006/relationships/hyperlink" Target="https://pmc.ncbi.nlm.nih.gov/articles/PMC11222436/" TargetMode="External"/><Relationship Id="rId132" Type="http://schemas.openxmlformats.org/officeDocument/2006/relationships/hyperlink" Target="https://pmc.ncbi.nlm.nih.gov/articles/PMC11222436/" TargetMode="External"/><Relationship Id="rId153" Type="http://schemas.openxmlformats.org/officeDocument/2006/relationships/hyperlink" Target="https://pmc.ncbi.nlm.nih.gov/articles/PMC11222436/" TargetMode="External"/><Relationship Id="rId15" Type="http://schemas.openxmlformats.org/officeDocument/2006/relationships/hyperlink" Target="https://pmc.ncbi.nlm.nih.gov/articles/PMC11222436/" TargetMode="External"/><Relationship Id="rId36" Type="http://schemas.openxmlformats.org/officeDocument/2006/relationships/image" Target="media/image1.jpeg"/><Relationship Id="rId57" Type="http://schemas.openxmlformats.org/officeDocument/2006/relationships/hyperlink" Target="https://pmc.ncbi.nlm.nih.gov/articles/PMC11222436/" TargetMode="External"/><Relationship Id="rId106" Type="http://schemas.openxmlformats.org/officeDocument/2006/relationships/hyperlink" Target="https://pmc.ncbi.nlm.nih.gov/articles/PMC11222436/" TargetMode="External"/><Relationship Id="rId127" Type="http://schemas.openxmlformats.org/officeDocument/2006/relationships/hyperlink" Target="https://pmc.ncbi.nlm.nih.gov/articles/PMC11222436/" TargetMode="External"/><Relationship Id="rId10" Type="http://schemas.openxmlformats.org/officeDocument/2006/relationships/hyperlink" Target="https://pmc.ncbi.nlm.nih.gov/articles/PMC11222436/" TargetMode="External"/><Relationship Id="rId31" Type="http://schemas.openxmlformats.org/officeDocument/2006/relationships/hyperlink" Target="https://pmc.ncbi.nlm.nih.gov/articles/PMC11222436/" TargetMode="External"/><Relationship Id="rId52" Type="http://schemas.openxmlformats.org/officeDocument/2006/relationships/image" Target="media/image2.jpeg"/><Relationship Id="rId73" Type="http://schemas.openxmlformats.org/officeDocument/2006/relationships/hyperlink" Target="https://pmc.ncbi.nlm.nih.gov/articles/PMC11222436/" TargetMode="External"/><Relationship Id="rId78" Type="http://schemas.openxmlformats.org/officeDocument/2006/relationships/hyperlink" Target="https://pmc.ncbi.nlm.nih.gov/articles/PMC11222436/" TargetMode="External"/><Relationship Id="rId94" Type="http://schemas.openxmlformats.org/officeDocument/2006/relationships/hyperlink" Target="https://pmc.ncbi.nlm.nih.gov/articles/PMC11222436/" TargetMode="External"/><Relationship Id="rId99" Type="http://schemas.openxmlformats.org/officeDocument/2006/relationships/hyperlink" Target="https://pmc.ncbi.nlm.nih.gov/articles/PMC11222436/" TargetMode="External"/><Relationship Id="rId101" Type="http://schemas.openxmlformats.org/officeDocument/2006/relationships/hyperlink" Target="https://pmc.ncbi.nlm.nih.gov/articles/PMC11222436/" TargetMode="External"/><Relationship Id="rId122" Type="http://schemas.openxmlformats.org/officeDocument/2006/relationships/hyperlink" Target="https://pmc.ncbi.nlm.nih.gov/articles/PMC11222436/" TargetMode="External"/><Relationship Id="rId143" Type="http://schemas.openxmlformats.org/officeDocument/2006/relationships/hyperlink" Target="https://pmc.ncbi.nlm.nih.gov/articles/PMC11222436/" TargetMode="External"/><Relationship Id="rId148" Type="http://schemas.openxmlformats.org/officeDocument/2006/relationships/hyperlink" Target="https://pmc.ncbi.nlm.nih.gov/articles/PMC11222436/" TargetMode="External"/><Relationship Id="rId4" Type="http://schemas.openxmlformats.org/officeDocument/2006/relationships/webSettings" Target="webSettings.xml"/><Relationship Id="rId9" Type="http://schemas.openxmlformats.org/officeDocument/2006/relationships/hyperlink" Target="https://pmc.ncbi.nlm.nih.gov/articles/PMC11222436/" TargetMode="External"/><Relationship Id="rId26" Type="http://schemas.openxmlformats.org/officeDocument/2006/relationships/hyperlink" Target="https://pmc.ncbi.nlm.nih.gov/articles/PMC11222436/" TargetMode="External"/><Relationship Id="rId47" Type="http://schemas.openxmlformats.org/officeDocument/2006/relationships/hyperlink" Target="https://pmc.ncbi.nlm.nih.gov/articles/PMC11222436/" TargetMode="External"/><Relationship Id="rId68" Type="http://schemas.openxmlformats.org/officeDocument/2006/relationships/hyperlink" Target="https://pmc.ncbi.nlm.nih.gov/articles/PMC11222436/" TargetMode="External"/><Relationship Id="rId89" Type="http://schemas.openxmlformats.org/officeDocument/2006/relationships/hyperlink" Target="https://pmc.ncbi.nlm.nih.gov/articles/PMC11222436/" TargetMode="External"/><Relationship Id="rId112" Type="http://schemas.openxmlformats.org/officeDocument/2006/relationships/hyperlink" Target="https://www.ncbi.nlm.nih.gov/core/lw/2.0/html/tileshop_pmc/tileshop_pmc_inline.html?title=Click%20on%20image%20to%20zoom&amp;p=PMC3&amp;id=11222436_41467_2024_49875_Fig6_HTML.jpg" TargetMode="External"/><Relationship Id="rId133" Type="http://schemas.openxmlformats.org/officeDocument/2006/relationships/hyperlink" Target="https://pmc.ncbi.nlm.nih.gov/articles/PMC11222436/" TargetMode="External"/><Relationship Id="rId154" Type="http://schemas.openxmlformats.org/officeDocument/2006/relationships/hyperlink" Target="https://pmc.ncbi.nlm.nih.gov/articles/PMC11222436/" TargetMode="External"/><Relationship Id="rId16" Type="http://schemas.openxmlformats.org/officeDocument/2006/relationships/hyperlink" Target="https://pmc.ncbi.nlm.nih.gov/articles/PMC11222436/" TargetMode="External"/><Relationship Id="rId37" Type="http://schemas.openxmlformats.org/officeDocument/2006/relationships/hyperlink" Target="https://pmc.ncbi.nlm.nih.gov/articles/PMC11222436/" TargetMode="External"/><Relationship Id="rId58" Type="http://schemas.openxmlformats.org/officeDocument/2006/relationships/hyperlink" Target="https://pmc.ncbi.nlm.nih.gov/articles/PMC11222436/" TargetMode="External"/><Relationship Id="rId79" Type="http://schemas.openxmlformats.org/officeDocument/2006/relationships/hyperlink" Target="https://pmc.ncbi.nlm.nih.gov/articles/PMC11222436/" TargetMode="External"/><Relationship Id="rId102" Type="http://schemas.openxmlformats.org/officeDocument/2006/relationships/hyperlink" Target="https://pmc.ncbi.nlm.nih.gov/articles/PMC11222436/" TargetMode="External"/><Relationship Id="rId123" Type="http://schemas.openxmlformats.org/officeDocument/2006/relationships/hyperlink" Target="https://pmc.ncbi.nlm.nih.gov/articles/PMC11222436/" TargetMode="External"/><Relationship Id="rId144" Type="http://schemas.openxmlformats.org/officeDocument/2006/relationships/hyperlink" Target="https://pmc.ncbi.nlm.nih.gov/articles/PMC11222436/" TargetMode="External"/><Relationship Id="rId90" Type="http://schemas.openxmlformats.org/officeDocument/2006/relationships/hyperlink" Target="https://pmc.ncbi.nlm.nih.gov/articles/PMC11222436/" TargetMode="External"/><Relationship Id="rId27" Type="http://schemas.openxmlformats.org/officeDocument/2006/relationships/hyperlink" Target="https://pmc.ncbi.nlm.nih.gov/articles/PMC11222436/" TargetMode="External"/><Relationship Id="rId48" Type="http://schemas.openxmlformats.org/officeDocument/2006/relationships/hyperlink" Target="https://pmc.ncbi.nlm.nih.gov/articles/PMC11222436/" TargetMode="External"/><Relationship Id="rId69" Type="http://schemas.openxmlformats.org/officeDocument/2006/relationships/hyperlink" Target="https://pmc.ncbi.nlm.nih.gov/articles/PMC11222436/" TargetMode="External"/><Relationship Id="rId113" Type="http://schemas.openxmlformats.org/officeDocument/2006/relationships/image" Target="media/image6.jpeg"/><Relationship Id="rId134" Type="http://schemas.openxmlformats.org/officeDocument/2006/relationships/hyperlink" Target="https://pmc.ncbi.nlm.nih.gov/articles/PMC11222436/"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33</Pages>
  <Words>4580</Words>
  <Characters>26108</Characters>
  <Application>Microsoft Office Word</Application>
  <DocSecurity>0</DocSecurity>
  <Lines>217</Lines>
  <Paragraphs>61</Paragraphs>
  <ScaleCrop>false</ScaleCrop>
  <Company/>
  <LinksUpToDate>false</LinksUpToDate>
  <CharactersWithSpaces>30627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放心飞</dc:creator>
  <cp:keywords/>
  <dc:description/>
  <cp:lastModifiedBy>放心飞</cp:lastModifiedBy>
  <cp:revision>2</cp:revision>
  <dcterms:created xsi:type="dcterms:W3CDTF">2026-01-04T08:16:00Z</dcterms:created>
  <dcterms:modified xsi:type="dcterms:W3CDTF">2026-01-04T08:22:00Z</dcterms:modified>
</cp:coreProperties>
</file>