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95CB8" w14:textId="77777777" w:rsidR="005F67A7" w:rsidRPr="005F67A7" w:rsidRDefault="005F67A7" w:rsidP="005F67A7">
      <w:pPr>
        <w:widowControl/>
        <w:spacing w:line="450" w:lineRule="atLeast"/>
        <w:outlineLvl w:val="0"/>
        <w:rPr>
          <w:rFonts w:ascii="微软雅黑" w:eastAsia="微软雅黑" w:hAnsi="微软雅黑" w:cs="宋体"/>
          <w:b/>
          <w:bCs/>
          <w:kern w:val="36"/>
          <w:sz w:val="36"/>
          <w:szCs w:val="36"/>
        </w:rPr>
      </w:pPr>
      <w:r w:rsidRPr="005F67A7">
        <w:rPr>
          <w:rFonts w:ascii="微软雅黑" w:eastAsia="微软雅黑" w:hAnsi="微软雅黑" w:cs="宋体"/>
          <w:b/>
          <w:bCs/>
          <w:kern w:val="36"/>
          <w:sz w:val="36"/>
          <w:szCs w:val="36"/>
        </w:rPr>
        <w:t>CDK4/6依赖的DUB3激活通过SNAIL1调控癌症转移</w:t>
      </w:r>
    </w:p>
    <w:p w14:paraId="262A6B7F" w14:textId="121BCEFF" w:rsidR="005F67A7" w:rsidRPr="005F67A7" w:rsidRDefault="005F67A7" w:rsidP="005F67A7">
      <w:pPr>
        <w:widowControl/>
        <w:pBdr>
          <w:bottom w:val="single" w:sz="6" w:space="0" w:color="97B1C8"/>
        </w:pBdr>
        <w:spacing w:line="450" w:lineRule="atLeast"/>
        <w:outlineLvl w:val="1"/>
        <w:rPr>
          <w:rFonts w:ascii="微软雅黑" w:eastAsia="微软雅黑" w:hAnsi="微软雅黑" w:cs="宋体"/>
          <w:kern w:val="0"/>
          <w:sz w:val="34"/>
          <w:szCs w:val="34"/>
        </w:rPr>
      </w:pPr>
      <w:r w:rsidRPr="003B6DAC">
        <w:rPr>
          <w:rFonts w:ascii="微软雅黑" w:eastAsia="微软雅黑" w:hAnsi="微软雅黑" w:cs="宋体" w:hint="eastAsia"/>
          <w:kern w:val="0"/>
          <w:sz w:val="34"/>
          <w:szCs w:val="34"/>
        </w:rPr>
        <w:t>摘要</w:t>
      </w:r>
    </w:p>
    <w:p w14:paraId="446A9B36"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肿瘤转移是指癌细胞从原发肿瘤部位扩散并随后在远处器官形成继发性肿瘤，是癌症相关死亡的主要原因，但其机制仍不甚明了。本研究表明，在三阴性乳腺癌模型中，抑制 CDK4/6 可阻断乳腺肿瘤转移，且不影响肿瘤生长。机制研究发现，</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 xml:space="preserve">酶 DUB3 是 CDK4/6 的靶点；CDK4/6 </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 DUB3 激活对于</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和稳定 SNAIL1 至关重要，而 SNAIL1 是促进上皮-间质转化和乳腺癌转移的关键因子。总而言之，本研究证实 CDK4/6-DUB3 轴是乳腺癌转移的重要调控机制，并为乳腺癌转移的潜在治疗干预提供了理论依据。</w:t>
      </w:r>
    </w:p>
    <w:p w14:paraId="48D149AC" w14:textId="77777777" w:rsidR="005F67A7" w:rsidRPr="005F67A7" w:rsidRDefault="005F67A7" w:rsidP="005F67A7">
      <w:pPr>
        <w:widowControl/>
        <w:rPr>
          <w:rFonts w:ascii="微软雅黑" w:eastAsia="微软雅黑" w:hAnsi="微软雅黑" w:cs="宋体"/>
          <w:kern w:val="0"/>
          <w:sz w:val="24"/>
          <w:szCs w:val="24"/>
        </w:rPr>
      </w:pPr>
      <w:r w:rsidRPr="005F67A7">
        <w:rPr>
          <w:rFonts w:ascii="微软雅黑" w:eastAsia="微软雅黑" w:hAnsi="微软雅黑" w:cs="宋体"/>
          <w:kern w:val="0"/>
          <w:sz w:val="24"/>
          <w:szCs w:val="24"/>
        </w:rPr>
        <w:pict w14:anchorId="091074B6">
          <v:rect id="_x0000_i1025" style="width:0;height:0" o:hralign="center" o:hrstd="t" o:hr="t" fillcolor="#a0a0a0" stroked="f"/>
        </w:pict>
      </w:r>
    </w:p>
    <w:p w14:paraId="20042A45"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 xml:space="preserve">SNAIL 的过表达赋予肿瘤细胞癌干细胞样特征，并与肿瘤进展相关。本文作者发现，抑制 CDK4/6 可通过靶向 DUB3 来阻断三阴性乳腺癌的肿瘤转移，DUB3 反过来可使 SNAIL1 </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并稳定 SNAIL1。</w:t>
      </w:r>
    </w:p>
    <w:p w14:paraId="5AD66A4A"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pict w14:anchorId="575A0E28">
          <v:rect id="_x0000_i1026" style="width:0;height:0" o:hralign="center" o:hrstd="t" o:hr="t" fillcolor="#a0a0a0" stroked="f"/>
        </w:pict>
      </w:r>
    </w:p>
    <w:p w14:paraId="6EB86ED3"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肿瘤转移，即癌细胞扩散至远处重要器官，是导致人类癌症相关死亡的主要原因</w:t>
      </w:r>
      <w:hyperlink r:id="rId5" w:anchor="b1" w:history="1">
        <w:r w:rsidRPr="005F67A7">
          <w:rPr>
            <w:rFonts w:ascii="微软雅黑" w:eastAsia="微软雅黑" w:hAnsi="微软雅黑" w:cs="宋体"/>
            <w:kern w:val="0"/>
            <w:sz w:val="24"/>
            <w:szCs w:val="24"/>
            <w:u w:val="single"/>
            <w:vertAlign w:val="superscript"/>
          </w:rPr>
          <w:t>&lt;sup&gt; </w:t>
        </w:r>
      </w:hyperlink>
      <w:hyperlink r:id="rId6" w:anchor="b2" w:history="1">
        <w:r w:rsidRPr="005F67A7">
          <w:rPr>
            <w:rFonts w:ascii="微软雅黑" w:eastAsia="微软雅黑" w:hAnsi="微软雅黑" w:cs="宋体"/>
            <w:kern w:val="0"/>
            <w:sz w:val="24"/>
            <w:szCs w:val="24"/>
            <w:u w:val="single"/>
            <w:vertAlign w:val="superscript"/>
          </w:rPr>
          <w:t>1,2,3,4,5,6 </w:t>
        </w:r>
      </w:hyperlink>
      <w:hyperlink r:id="rId7" w:anchor="b5"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 。转移是一个复杂的多步骤过程，包括局部侵袭</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"b9"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血管内渗、运输、血管外渗和定植，需要许多基因和信号通路的协同作用&lt;sup&gt; </w:t>
      </w:r>
      <w:hyperlink r:id="rId8" w:anchor="b4" w:history="1">
        <w:r w:rsidRPr="005F67A7">
          <w:rPr>
            <w:rFonts w:ascii="微软雅黑" w:eastAsia="微软雅黑" w:hAnsi="微软雅黑" w:cs="宋体"/>
            <w:kern w:val="0"/>
            <w:sz w:val="24"/>
            <w:szCs w:val="24"/>
            <w:u w:val="single"/>
            <w:vertAlign w:val="superscript"/>
          </w:rPr>
          <w:t>7,8,9,10,11,12,13 </w:t>
        </w:r>
      </w:hyperlink>
      <w:hyperlink r:id="rId9" w:anchor="b6" w:history="1">
        <w:r w:rsidRPr="005F67A7">
          <w:rPr>
            <w:rFonts w:ascii="微软雅黑" w:eastAsia="微软雅黑" w:hAnsi="微软雅黑" w:cs="宋体"/>
            <w:kern w:val="0"/>
            <w:sz w:val="24"/>
            <w:szCs w:val="24"/>
            <w:u w:val="single"/>
            <w:vertAlign w:val="superscript"/>
          </w:rPr>
          <w:t>&lt;/sup&gt; </w:t>
        </w:r>
      </w:hyperlink>
      <w:hyperlink r:id="rId10" w:anchor="b13" w:history="1">
        <w:r w:rsidRPr="005F67A7">
          <w:rPr>
            <w:rFonts w:ascii="微软雅黑" w:eastAsia="微软雅黑" w:hAnsi="微软雅黑" w:cs="宋体"/>
            <w:kern w:val="0"/>
            <w:sz w:val="24"/>
            <w:szCs w:val="24"/>
            <w:u w:val="single"/>
            <w:vertAlign w:val="superscript"/>
          </w:rPr>
          <w:t>。</w:t>
        </w:r>
      </w:hyperlink>
      <w:hyperlink r:id="rId11" w:anchor="b3" w:history="1">
        <w:r w:rsidRPr="005F67A7">
          <w:rPr>
            <w:rFonts w:ascii="微软雅黑" w:eastAsia="微软雅黑" w:hAnsi="微软雅黑" w:cs="宋体"/>
            <w:kern w:val="0"/>
            <w:sz w:val="24"/>
            <w:szCs w:val="24"/>
          </w:rPr>
          <w:t>上皮</w:t>
        </w:r>
      </w:hyperlink>
      <w:r w:rsidRPr="005F67A7">
        <w:rPr>
          <w:rFonts w:ascii="微软雅黑" w:eastAsia="微软雅黑" w:hAnsi="微软雅黑" w:cs="宋体"/>
          <w:kern w:val="0"/>
          <w:sz w:val="24"/>
          <w:szCs w:val="24"/>
        </w:rPr>
        <w:t>-间质转化（EMT ）是一种高度</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"b11"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rPr>
        <w:t>保守的细胞过程</w:t>
      </w:r>
      <w:r w:rsidRPr="005F67A7">
        <w:rPr>
          <w:rFonts w:ascii="微软雅黑" w:eastAsia="微软雅黑" w:hAnsi="微软雅黑" w:cs="宋体"/>
          <w:kern w:val="0"/>
          <w:sz w:val="24"/>
          <w:szCs w:val="24"/>
        </w:rPr>
        <w:fldChar w:fldCharType="end"/>
      </w:r>
      <w:hyperlink r:id="rId12" w:anchor="b7" w:history="1">
        <w:r w:rsidRPr="005F67A7">
          <w:rPr>
            <w:rFonts w:ascii="微软雅黑" w:eastAsia="微软雅黑" w:hAnsi="微软雅黑" w:cs="宋体"/>
            <w:kern w:val="0"/>
            <w:sz w:val="24"/>
            <w:szCs w:val="24"/>
          </w:rPr>
          <w:t>，其中极化的</w:t>
        </w:r>
      </w:hyperlink>
      <w:hyperlink r:id="rId13" w:anchor="b8" w:history="1">
        <w:r w:rsidRPr="005F67A7">
          <w:rPr>
            <w:rFonts w:ascii="微软雅黑" w:eastAsia="微软雅黑" w:hAnsi="微软雅黑" w:cs="宋体"/>
            <w:kern w:val="0"/>
            <w:sz w:val="24"/>
            <w:szCs w:val="24"/>
          </w:rPr>
          <w:t>、不动的</w:t>
        </w:r>
      </w:hyperlink>
      <w:hyperlink r:id="rId14" w:anchor="b10" w:history="1">
        <w:r w:rsidRPr="005F67A7">
          <w:rPr>
            <w:rFonts w:ascii="微软雅黑" w:eastAsia="微软雅黑" w:hAnsi="微软雅黑" w:cs="宋体"/>
            <w:kern w:val="0"/>
            <w:sz w:val="24"/>
            <w:szCs w:val="24"/>
          </w:rPr>
          <w:t>上皮</w:t>
        </w:r>
      </w:hyperlink>
      <w:r w:rsidRPr="005F67A7">
        <w:rPr>
          <w:rFonts w:ascii="微软雅黑" w:eastAsia="微软雅黑" w:hAnsi="微软雅黑" w:cs="宋体"/>
          <w:kern w:val="0"/>
          <w:sz w:val="24"/>
          <w:szCs w:val="24"/>
        </w:rPr>
        <w:t>细胞转化为可迁移的间质细胞&lt;sup&gt; </w:t>
      </w:r>
      <w:hyperlink r:id="rId15" w:anchor="b14" w:history="1">
        <w:r w:rsidRPr="005F67A7">
          <w:rPr>
            <w:rFonts w:ascii="微软雅黑" w:eastAsia="微软雅黑" w:hAnsi="微软雅黑" w:cs="宋体"/>
            <w:kern w:val="0"/>
            <w:sz w:val="24"/>
            <w:szCs w:val="24"/>
            <w:u w:val="single"/>
            <w:vertAlign w:val="superscript"/>
          </w:rPr>
          <w:t>14 </w:t>
        </w:r>
      </w:hyperlink>
      <w:hyperlink r:id="rId16" w:anchor="b12"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；EMT已</w:t>
      </w:r>
      <w:r w:rsidRPr="005F67A7">
        <w:rPr>
          <w:rFonts w:ascii="微软雅黑" w:eastAsia="微软雅黑" w:hAnsi="微软雅黑" w:cs="宋体"/>
          <w:kern w:val="0"/>
          <w:sz w:val="24"/>
          <w:szCs w:val="24"/>
        </w:rPr>
        <w:lastRenderedPageBreak/>
        <w:t>被公认为胚胎发生过程中的一个关键过程</w:t>
      </w:r>
      <w:r w:rsidRPr="005F67A7">
        <w:rPr>
          <w:rFonts w:ascii="微软雅黑" w:eastAsia="微软雅黑" w:hAnsi="微软雅黑" w:cs="宋体"/>
          <w:kern w:val="0"/>
          <w:sz w:val="24"/>
          <w:szCs w:val="24"/>
          <w:u w:val="single"/>
          <w:vertAlign w:val="superscript"/>
        </w:rPr>
        <w:t>&lt;sup&gt; </w:t>
      </w:r>
      <w:hyperlink r:id="rId17" w:anchor="b15" w:history="1">
        <w:r w:rsidRPr="005F67A7">
          <w:rPr>
            <w:rFonts w:ascii="微软雅黑" w:eastAsia="微软雅黑" w:hAnsi="微软雅黑" w:cs="宋体"/>
            <w:kern w:val="0"/>
            <w:sz w:val="24"/>
            <w:szCs w:val="24"/>
            <w:u w:val="single"/>
            <w:vertAlign w:val="superscript"/>
          </w:rPr>
          <w:t>15,16 </w:t>
        </w:r>
      </w:hyperlink>
      <w:hyperlink r:id="rId18" w:anchor="b16"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。大量研究已明确证实</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"b17"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rPr>
        <w:t>上皮</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间</w:t>
      </w:r>
      <w:hyperlink r:id="rId19" w:anchor="b16" w:history="1">
        <w:r w:rsidRPr="005F67A7">
          <w:rPr>
            <w:rFonts w:ascii="微软雅黑" w:eastAsia="微软雅黑" w:hAnsi="微软雅黑" w:cs="宋体"/>
            <w:kern w:val="0"/>
            <w:sz w:val="24"/>
            <w:szCs w:val="24"/>
          </w:rPr>
          <w:t>质转化（EMT）在组织再生、肿瘤进展和转移中的重要性</w:t>
        </w:r>
        <w:r w:rsidRPr="005F67A7">
          <w:rPr>
            <w:rFonts w:ascii="微软雅黑" w:eastAsia="微软雅黑" w:hAnsi="微软雅黑" w:cs="宋体"/>
            <w:kern w:val="0"/>
            <w:sz w:val="24"/>
            <w:szCs w:val="24"/>
            <w:u w:val="single"/>
            <w:vertAlign w:val="superscript"/>
          </w:rPr>
          <w:t>&lt;sup&gt;13,16,17,18,19 </w:t>
        </w:r>
      </w:hyperlink>
      <w:hyperlink r:id="rId20" w:anchor="b18" w:history="1">
        <w:r w:rsidRPr="005F67A7">
          <w:rPr>
            <w:rFonts w:ascii="微软雅黑" w:eastAsia="微软雅黑" w:hAnsi="微软雅黑" w:cs="宋体"/>
            <w:kern w:val="0"/>
            <w:sz w:val="24"/>
            <w:szCs w:val="24"/>
            <w:u w:val="single"/>
            <w:vertAlign w:val="superscript"/>
          </w:rPr>
          <w:t>&lt;/sup&gt; </w:t>
        </w:r>
      </w:hyperlink>
      <w:hyperlink r:id="rId21" w:anchor="b21" w:history="1">
        <w:r w:rsidRPr="005F67A7">
          <w:rPr>
            <w:rFonts w:ascii="微软雅黑" w:eastAsia="微软雅黑" w:hAnsi="微软雅黑" w:cs="宋体"/>
            <w:kern w:val="0"/>
            <w:sz w:val="24"/>
            <w:szCs w:val="24"/>
            <w:u w:val="single"/>
            <w:vertAlign w:val="superscript"/>
          </w:rPr>
          <w:t>，</w:t>
        </w:r>
        <w:r w:rsidRPr="005F67A7">
          <w:rPr>
            <w:rFonts w:ascii="微软雅黑" w:eastAsia="微软雅黑" w:hAnsi="微软雅黑" w:cs="宋体"/>
            <w:kern w:val="0"/>
            <w:sz w:val="24"/>
            <w:szCs w:val="24"/>
          </w:rPr>
          <w:t>一些研究还表明EMT在化疗耐药中发挥着重要作用</w:t>
        </w:r>
        <w:r w:rsidRPr="005F67A7">
          <w:rPr>
            <w:rFonts w:ascii="微软雅黑" w:eastAsia="微软雅黑" w:hAnsi="微软雅黑" w:cs="宋体"/>
            <w:kern w:val="0"/>
            <w:sz w:val="24"/>
            <w:szCs w:val="24"/>
            <w:u w:val="single"/>
            <w:vertAlign w:val="superscript"/>
          </w:rPr>
          <w:t>&lt;sup&gt;20,21,22,23,24</w:t>
        </w:r>
      </w:hyperlink>
      <w:r w:rsidRPr="005F67A7">
        <w:rPr>
          <w:rFonts w:ascii="微软雅黑" w:eastAsia="微软雅黑" w:hAnsi="微软雅黑" w:cs="宋体"/>
          <w:kern w:val="0"/>
          <w:sz w:val="24"/>
          <w:szCs w:val="24"/>
        </w:rPr>
        <w:t> &lt;/sup&gt; 。细胞</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"b19"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rPr>
        <w:t>黏附</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分子E-</w:t>
      </w:r>
      <w:hyperlink r:id="rId22" w:anchor="b13" w:history="1">
        <w:r w:rsidRPr="005F67A7">
          <w:rPr>
            <w:rFonts w:ascii="微软雅黑" w:eastAsia="微软雅黑" w:hAnsi="微软雅黑" w:cs="宋体"/>
            <w:kern w:val="0"/>
            <w:sz w:val="24"/>
            <w:szCs w:val="24"/>
          </w:rPr>
          <w:t>钙</w:t>
        </w:r>
      </w:hyperlink>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蛋白的丢失</w:t>
      </w:r>
      <w:hyperlink r:id="rId23" w:anchor="b20" w:history="1">
        <w:r w:rsidRPr="005F67A7">
          <w:rPr>
            <w:rFonts w:ascii="微软雅黑" w:eastAsia="微软雅黑" w:hAnsi="微软雅黑" w:cs="宋体"/>
            <w:kern w:val="0"/>
            <w:sz w:val="24"/>
            <w:szCs w:val="24"/>
          </w:rPr>
          <w:t>是</w:t>
        </w:r>
      </w:hyperlink>
      <w:hyperlink r:id="rId24" w:anchor="b23" w:history="1">
        <w:r w:rsidRPr="005F67A7">
          <w:rPr>
            <w:rFonts w:ascii="微软雅黑" w:eastAsia="微软雅黑" w:hAnsi="微软雅黑" w:cs="宋体"/>
            <w:kern w:val="0"/>
            <w:sz w:val="24"/>
            <w:szCs w:val="24"/>
          </w:rPr>
          <w:t>EMT</w:t>
        </w:r>
      </w:hyperlink>
      <w:hyperlink r:id="rId25" w:anchor="b24" w:history="1">
        <w:r w:rsidRPr="005F67A7">
          <w:rPr>
            <w:rFonts w:ascii="微软雅黑" w:eastAsia="微软雅黑" w:hAnsi="微软雅黑" w:cs="宋体"/>
            <w:kern w:val="0"/>
            <w:sz w:val="24"/>
            <w:szCs w:val="24"/>
          </w:rPr>
          <w:t>的一个功能性事件</w:t>
        </w:r>
      </w:hyperlink>
      <w:hyperlink r:id="rId26" w:anchor="b22" w:history="1">
        <w:r w:rsidRPr="005F67A7">
          <w:rPr>
            <w:rFonts w:ascii="微软雅黑" w:eastAsia="微软雅黑" w:hAnsi="微软雅黑" w:cs="宋体"/>
            <w:kern w:val="0"/>
            <w:sz w:val="24"/>
            <w:szCs w:val="24"/>
          </w:rPr>
          <w:t>，</w:t>
        </w:r>
      </w:hyperlink>
      <w:r w:rsidRPr="005F67A7">
        <w:rPr>
          <w:rFonts w:ascii="微软雅黑" w:eastAsia="微软雅黑" w:hAnsi="微软雅黑" w:cs="宋体"/>
          <w:kern w:val="0"/>
          <w:sz w:val="24"/>
          <w:szCs w:val="24"/>
        </w:rPr>
        <w:t>它加剧了黏附连接的不稳定性。E-钙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蛋白的丢失以及EMT过程中的其他关键事件会改变上皮细胞的表型，使其从非侵袭性转变为侵袭性&lt;sup&gt; </w:t>
      </w:r>
      <w:hyperlink r:id="rId27" w:anchor="b16" w:history="1">
        <w:r w:rsidRPr="005F67A7">
          <w:rPr>
            <w:rFonts w:ascii="微软雅黑" w:eastAsia="微软雅黑" w:hAnsi="微软雅黑" w:cs="宋体"/>
            <w:kern w:val="0"/>
            <w:sz w:val="24"/>
            <w:szCs w:val="24"/>
            <w:u w:val="single"/>
            <w:vertAlign w:val="superscript"/>
          </w:rPr>
          <w:t>16,25 </w:t>
        </w:r>
      </w:hyperlink>
      <w:hyperlink r:id="rId28" w:anchor="b25"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蛋白的下调涉及多种机制，例如转录抑制、突变以及E-钙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蛋白的切割或降解增加</w:t>
      </w:r>
      <w:r w:rsidRPr="005F67A7">
        <w:rPr>
          <w:rFonts w:ascii="微软雅黑" w:eastAsia="微软雅黑" w:hAnsi="微软雅黑" w:cs="宋体"/>
          <w:kern w:val="0"/>
          <w:sz w:val="24"/>
          <w:szCs w:val="24"/>
          <w:u w:val="single"/>
          <w:vertAlign w:val="superscript"/>
        </w:rPr>
        <w:t>&lt;sup&gt; </w:t>
      </w:r>
      <w:hyperlink r:id="rId29" w:anchor="b1" w:history="1">
        <w:r w:rsidRPr="005F67A7">
          <w:rPr>
            <w:rFonts w:ascii="微软雅黑" w:eastAsia="微软雅黑" w:hAnsi="微软雅黑" w:cs="宋体"/>
            <w:kern w:val="0"/>
            <w:sz w:val="24"/>
            <w:szCs w:val="24"/>
            <w:u w:val="single"/>
            <w:vertAlign w:val="superscript"/>
          </w:rPr>
          <w:t>1,16 </w:t>
        </w:r>
      </w:hyperlink>
      <w:hyperlink r:id="rId30" w:anchor="b16"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。转录因子SNAIL1直接抑制编码E-钙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蛋白的基因</w:t>
      </w:r>
      <w:r w:rsidRPr="005F67A7">
        <w:rPr>
          <w:rFonts w:ascii="微软雅黑" w:eastAsia="微软雅黑" w:hAnsi="微软雅黑" w:cs="宋体"/>
          <w:i/>
          <w:iCs/>
          <w:kern w:val="0"/>
          <w:sz w:val="24"/>
          <w:szCs w:val="24"/>
        </w:rPr>
        <w:t>CDH1</w:t>
      </w:r>
      <w:r w:rsidRPr="005F67A7">
        <w:rPr>
          <w:rFonts w:ascii="微软雅黑" w:eastAsia="微软雅黑" w:hAnsi="微软雅黑" w:cs="宋体"/>
          <w:kern w:val="0"/>
          <w:sz w:val="24"/>
          <w:szCs w:val="24"/>
        </w:rPr>
        <w:t>的表达，并激活侵袭相关基因的表达，从而促进EMT </w:t>
      </w:r>
      <w:hyperlink r:id="rId31" w:anchor="b26"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u w:val="single"/>
          <w:vertAlign w:val="superscript"/>
        </w:rPr>
        <w:t> 26,27,28 </w:t>
      </w:r>
      <w:hyperlink r:id="rId32" w:anchor="b27"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。例如，</w:t>
      </w:r>
      <w:proofErr w:type="spellStart"/>
      <w:r w:rsidRPr="005F67A7">
        <w:rPr>
          <w:rFonts w:ascii="微软雅黑" w:eastAsia="微软雅黑" w:hAnsi="微软雅黑" w:cs="宋体"/>
          <w:kern w:val="0"/>
          <w:sz w:val="24"/>
          <w:szCs w:val="24"/>
        </w:rPr>
        <w:t>Peinado</w:t>
      </w:r>
      <w:proofErr w:type="spellEnd"/>
      <w:r w:rsidRPr="005F67A7">
        <w:rPr>
          <w:rFonts w:ascii="微软雅黑" w:eastAsia="微软雅黑" w:hAnsi="微软雅黑" w:cs="宋体"/>
          <w:i/>
          <w:iCs/>
          <w:kern w:val="0"/>
          <w:sz w:val="24"/>
          <w:szCs w:val="24"/>
        </w:rPr>
        <w:t>等人</w:t>
      </w:r>
      <w:r w:rsidRPr="005F67A7">
        <w:rPr>
          <w:rFonts w:ascii="微软雅黑" w:eastAsia="微软雅黑" w:hAnsi="微软雅黑" w:cs="宋体"/>
          <w:kern w:val="0"/>
          <w:sz w:val="24"/>
          <w:szCs w:val="24"/>
          <w:u w:val="single"/>
          <w:vertAlign w:val="superscript"/>
        </w:rPr>
        <w:t>&lt;sup&gt; 29 </w:t>
      </w:r>
      <w:hyperlink r:id="rId33" w:anchor="b29" w:history="1">
        <w:r w:rsidRPr="005F67A7">
          <w:rPr>
            <w:rFonts w:ascii="微软雅黑" w:eastAsia="微软雅黑" w:hAnsi="微软雅黑" w:cs="宋体"/>
            <w:kern w:val="0"/>
            <w:sz w:val="24"/>
            <w:szCs w:val="24"/>
            <w:u w:val="single"/>
            <w:vertAlign w:val="superscript"/>
          </w:rPr>
          <w:t>&lt;/sup&gt;</w:t>
        </w:r>
      </w:hyperlink>
      <w:hyperlink r:id="rId34" w:anchor="b28" w:history="1">
        <w:r w:rsidRPr="005F67A7">
          <w:rPr>
            <w:rFonts w:ascii="微软雅黑" w:eastAsia="微软雅黑" w:hAnsi="微软雅黑" w:cs="宋体"/>
            <w:kern w:val="0"/>
            <w:sz w:val="24"/>
            <w:szCs w:val="24"/>
          </w:rPr>
          <w:t>证明</w:t>
        </w:r>
      </w:hyperlink>
      <w:r w:rsidRPr="005F67A7">
        <w:rPr>
          <w:rFonts w:ascii="微软雅黑" w:eastAsia="微软雅黑" w:hAnsi="微软雅黑" w:cs="宋体"/>
          <w:kern w:val="0"/>
          <w:sz w:val="24"/>
          <w:szCs w:val="24"/>
        </w:rPr>
        <w:t>SNAIL1与共抑制复合物SIN3A以及组蛋白去乙酰化酶HDAC1和HDAC2相互作用，通过修饰局部染色质结构来抑制E-钙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蛋白的表达。SNAIL1还与负责H3K9me2的主要常染色质甲基转移酶G9a相互作用，并将G9a和DNA甲基转移酶募集到E-钙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蛋白启动子进行DNA甲基化</w:t>
      </w:r>
      <w:r w:rsidRPr="005F67A7">
        <w:rPr>
          <w:rFonts w:ascii="微软雅黑" w:eastAsia="微软雅黑" w:hAnsi="微软雅黑" w:cs="宋体"/>
          <w:kern w:val="0"/>
          <w:sz w:val="24"/>
          <w:szCs w:val="24"/>
          <w:u w:val="single"/>
          <w:vertAlign w:val="superscript"/>
        </w:rPr>
        <w:t>&lt;sup&gt; </w:t>
      </w:r>
      <w:hyperlink r:id="rId35" w:anchor="b30" w:history="1">
        <w:r w:rsidRPr="005F67A7">
          <w:rPr>
            <w:rFonts w:ascii="微软雅黑" w:eastAsia="微软雅黑" w:hAnsi="微软雅黑" w:cs="宋体"/>
            <w:kern w:val="0"/>
            <w:sz w:val="24"/>
            <w:szCs w:val="24"/>
            <w:u w:val="single"/>
            <w:vertAlign w:val="superscript"/>
          </w:rPr>
          <w:t>30&lt;/sup&gt;</w:t>
        </w:r>
      </w:hyperlink>
      <w:r w:rsidRPr="005F67A7">
        <w:rPr>
          <w:rFonts w:ascii="微软雅黑" w:eastAsia="微软雅黑" w:hAnsi="微软雅黑" w:cs="宋体"/>
          <w:kern w:val="0"/>
          <w:sz w:val="24"/>
          <w:szCs w:val="24"/>
        </w:rPr>
        <w:t>。</w:t>
      </w:r>
    </w:p>
    <w:p w14:paraId="34807B9B"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SNAIL1的表达在转录和转录后水平受到严格调控。TGFβ、NOTCH和WNT信号通路可通过直接结合SNAIL1启动子，转录上调SNAIL1的表达，从而诱导哺乳动物细胞发生上皮间质转化（EMT）</w:t>
      </w:r>
      <w:hyperlink r:id="rId36" w:anchor="b28" w:history="1">
        <w:r w:rsidRPr="005F67A7">
          <w:rPr>
            <w:rFonts w:ascii="微软雅黑" w:eastAsia="微软雅黑" w:hAnsi="微软雅黑" w:cs="宋体"/>
            <w:kern w:val="0"/>
            <w:sz w:val="24"/>
            <w:szCs w:val="24"/>
            <w:u w:val="single"/>
            <w:vertAlign w:val="superscript"/>
          </w:rPr>
          <w:t>&lt;sup&gt;28</w:t>
        </w:r>
      </w:hyperlink>
      <w:r w:rsidRPr="005F67A7">
        <w:rPr>
          <w:rFonts w:ascii="微软雅黑" w:eastAsia="微软雅黑" w:hAnsi="微软雅黑" w:cs="宋体"/>
          <w:kern w:val="0"/>
          <w:sz w:val="24"/>
          <w:szCs w:val="24"/>
        </w:rPr>
        <w:t> , </w:t>
      </w:r>
      <w:hyperlink r:id="rId37" w:anchor="b31" w:history="1">
        <w:r w:rsidRPr="005F67A7">
          <w:rPr>
            <w:rFonts w:ascii="微软雅黑" w:eastAsia="微软雅黑" w:hAnsi="微软雅黑" w:cs="宋体"/>
            <w:kern w:val="0"/>
            <w:sz w:val="24"/>
            <w:szCs w:val="24"/>
            <w:u w:val="single"/>
            <w:vertAlign w:val="superscript"/>
          </w:rPr>
          <w:t>31</w:t>
        </w:r>
      </w:hyperlink>
      <w:r w:rsidRPr="005F67A7">
        <w:rPr>
          <w:rFonts w:ascii="微软雅黑" w:eastAsia="微软雅黑" w:hAnsi="微软雅黑" w:cs="宋体"/>
          <w:kern w:val="0"/>
          <w:sz w:val="24"/>
          <w:szCs w:val="24"/>
        </w:rPr>
        <w:t> , </w:t>
      </w:r>
      <w:hyperlink r:id="rId38" w:anchor="b32" w:history="1">
        <w:r w:rsidRPr="005F67A7">
          <w:rPr>
            <w:rFonts w:ascii="微软雅黑" w:eastAsia="微软雅黑" w:hAnsi="微软雅黑" w:cs="宋体"/>
            <w:kern w:val="0"/>
            <w:sz w:val="24"/>
            <w:szCs w:val="24"/>
            <w:u w:val="single"/>
            <w:vertAlign w:val="superscript"/>
          </w:rPr>
          <w:t>32&lt;/sup&gt;</w:t>
        </w:r>
      </w:hyperlink>
      <w:r w:rsidRPr="005F67A7">
        <w:rPr>
          <w:rFonts w:ascii="微软雅黑" w:eastAsia="微软雅黑" w:hAnsi="微软雅黑" w:cs="宋体"/>
          <w:kern w:val="0"/>
          <w:sz w:val="24"/>
          <w:szCs w:val="24"/>
        </w:rPr>
        <w:t>。SNAIL1是一种高度不稳定的蛋白质，其翻译后降解主要</w:t>
      </w:r>
      <w:proofErr w:type="gramStart"/>
      <w:r w:rsidRPr="005F67A7">
        <w:rPr>
          <w:rFonts w:ascii="微软雅黑" w:eastAsia="微软雅黑" w:hAnsi="微软雅黑" w:cs="宋体"/>
          <w:kern w:val="0"/>
          <w:sz w:val="24"/>
          <w:szCs w:val="24"/>
        </w:rPr>
        <w:t>通过泛素</w:t>
      </w:r>
      <w:proofErr w:type="gramEnd"/>
      <w:r w:rsidRPr="005F67A7">
        <w:rPr>
          <w:rFonts w:ascii="微软雅黑" w:eastAsia="微软雅黑" w:hAnsi="微软雅黑" w:cs="宋体"/>
          <w:kern w:val="0"/>
          <w:sz w:val="24"/>
          <w:szCs w:val="24"/>
        </w:rPr>
        <w:t>-蛋白酶</w:t>
      </w:r>
      <w:proofErr w:type="gramStart"/>
      <w:r w:rsidRPr="005F67A7">
        <w:rPr>
          <w:rFonts w:ascii="微软雅黑" w:eastAsia="微软雅黑" w:hAnsi="微软雅黑" w:cs="宋体"/>
          <w:kern w:val="0"/>
          <w:sz w:val="24"/>
          <w:szCs w:val="24"/>
        </w:rPr>
        <w:t>体途径</w:t>
      </w:r>
      <w:proofErr w:type="gramEnd"/>
      <w:r w:rsidRPr="005F67A7">
        <w:rPr>
          <w:rFonts w:ascii="微软雅黑" w:eastAsia="微软雅黑" w:hAnsi="微软雅黑" w:cs="宋体"/>
          <w:kern w:val="0"/>
          <w:sz w:val="24"/>
          <w:szCs w:val="24"/>
        </w:rPr>
        <w:t>进行。多种E3</w:t>
      </w:r>
      <w:proofErr w:type="gramStart"/>
      <w:r w:rsidRPr="005F67A7">
        <w:rPr>
          <w:rFonts w:ascii="微软雅黑" w:eastAsia="微软雅黑" w:hAnsi="微软雅黑" w:cs="宋体"/>
          <w:kern w:val="0"/>
          <w:sz w:val="24"/>
          <w:szCs w:val="24"/>
        </w:rPr>
        <w:t>泛素连接酶</w:t>
      </w:r>
      <w:proofErr w:type="gramEnd"/>
      <w:r w:rsidRPr="005F67A7">
        <w:rPr>
          <w:rFonts w:ascii="微软雅黑" w:eastAsia="微软雅黑" w:hAnsi="微软雅黑" w:cs="宋体"/>
          <w:kern w:val="0"/>
          <w:sz w:val="24"/>
          <w:szCs w:val="24"/>
        </w:rPr>
        <w:t>，包括FBXL14、FBXW1和FBXO11，已被证实能够诱导SNAIL1的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和降解</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"b33"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&lt;sup&gt;33</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 , </w:t>
      </w:r>
      <w:hyperlink r:id="rId39" w:anchor="b34" w:history="1">
        <w:r w:rsidRPr="005F67A7">
          <w:rPr>
            <w:rFonts w:ascii="微软雅黑" w:eastAsia="微软雅黑" w:hAnsi="微软雅黑" w:cs="宋体"/>
            <w:kern w:val="0"/>
            <w:sz w:val="24"/>
            <w:szCs w:val="24"/>
            <w:u w:val="single"/>
            <w:vertAlign w:val="superscript"/>
          </w:rPr>
          <w:t>34</w:t>
        </w:r>
      </w:hyperlink>
      <w:r w:rsidRPr="005F67A7">
        <w:rPr>
          <w:rFonts w:ascii="微软雅黑" w:eastAsia="微软雅黑" w:hAnsi="微软雅黑" w:cs="宋体"/>
          <w:kern w:val="0"/>
          <w:sz w:val="24"/>
          <w:szCs w:val="24"/>
        </w:rPr>
        <w:t> , </w:t>
      </w:r>
      <w:hyperlink r:id="rId40" w:anchor="b35" w:history="1">
        <w:r w:rsidRPr="005F67A7">
          <w:rPr>
            <w:rFonts w:ascii="微软雅黑" w:eastAsia="微软雅黑" w:hAnsi="微软雅黑" w:cs="宋体"/>
            <w:kern w:val="0"/>
            <w:sz w:val="24"/>
            <w:szCs w:val="24"/>
            <w:u w:val="single"/>
            <w:vertAlign w:val="superscript"/>
          </w:rPr>
          <w:t>35&lt;/sup&gt;</w:t>
        </w:r>
      </w:hyperlink>
      <w:r w:rsidRPr="005F67A7">
        <w:rPr>
          <w:rFonts w:ascii="微软雅黑" w:eastAsia="微软雅黑" w:hAnsi="微软雅黑" w:cs="宋体"/>
          <w:kern w:val="0"/>
          <w:sz w:val="24"/>
          <w:szCs w:val="24"/>
        </w:rPr>
        <w:t>。然而，SNAIL1在翻译后是否以及如何被稳定化尚不清楚。因此，阐明调控SNAIL1稳定的信号通路将为癌症转移的潜在治</w:t>
      </w:r>
      <w:r w:rsidRPr="005F67A7">
        <w:rPr>
          <w:rFonts w:ascii="微软雅黑" w:eastAsia="微软雅黑" w:hAnsi="微软雅黑" w:cs="宋体"/>
          <w:kern w:val="0"/>
          <w:sz w:val="24"/>
          <w:szCs w:val="24"/>
        </w:rPr>
        <w:lastRenderedPageBreak/>
        <w:t>疗靶点提供重要线索。本文证明，CDK4/6抑制剂能够阻断乳腺肿瘤转移，且不影响肿瘤生长。此外，我们发现</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酶3 (DUB3) 是CDK4/6的新靶点；CDK4/6</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导的DUB3激活对于SNAIL1的</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和稳定至关重要。总而言之，我们的研究揭示了CDK4/6-DUB3轴在调控乳腺癌转移中的重要作用，并为乳腺癌转移治疗的潜在治疗干预提供了理论依据。</w:t>
      </w:r>
    </w:p>
    <w:p w14:paraId="4012B2F7" w14:textId="77777777" w:rsidR="005F67A7" w:rsidRPr="005F67A7" w:rsidRDefault="005F67A7" w:rsidP="005F67A7">
      <w:pPr>
        <w:widowControl/>
        <w:pBdr>
          <w:bottom w:val="single" w:sz="6" w:space="0" w:color="97B1C8"/>
        </w:pBdr>
        <w:spacing w:line="450" w:lineRule="atLeast"/>
        <w:outlineLvl w:val="1"/>
        <w:rPr>
          <w:rFonts w:ascii="微软雅黑" w:eastAsia="微软雅黑" w:hAnsi="微软雅黑" w:cs="宋体"/>
          <w:kern w:val="0"/>
          <w:sz w:val="34"/>
          <w:szCs w:val="34"/>
        </w:rPr>
      </w:pPr>
      <w:r w:rsidRPr="005F67A7">
        <w:rPr>
          <w:rFonts w:ascii="微软雅黑" w:eastAsia="微软雅黑" w:hAnsi="微软雅黑" w:cs="宋体"/>
          <w:kern w:val="0"/>
          <w:sz w:val="34"/>
          <w:szCs w:val="34"/>
        </w:rPr>
        <w:t>结果</w:t>
      </w:r>
    </w:p>
    <w:p w14:paraId="2868766A"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CDK4/6抑制剂PD0332991可减少人类癌症转移</w:t>
      </w:r>
    </w:p>
    <w:p w14:paraId="4A937B54"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CDK4/6 的特异性抑制剂 PD0332991（帕博西尼）是一种强效的抗增殖药物，在多种癌细胞中均有应用</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"b37"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&lt;sup&gt;36,37,38 </w:t>
      </w:r>
      <w:r w:rsidRPr="005F67A7">
        <w:rPr>
          <w:rFonts w:ascii="微软雅黑" w:eastAsia="微软雅黑" w:hAnsi="微软雅黑" w:cs="宋体"/>
          <w:kern w:val="0"/>
          <w:sz w:val="24"/>
          <w:szCs w:val="24"/>
        </w:rPr>
        <w:fldChar w:fldCharType="end"/>
      </w:r>
      <w:hyperlink r:id="rId41" w:anchor="b36"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。近期，美国食品药品监督管理局 (FDA) 加速批准帕博西尼与来曲</w:t>
      </w:r>
      <w:proofErr w:type="gramStart"/>
      <w:r w:rsidRPr="005F67A7">
        <w:rPr>
          <w:rFonts w:ascii="微软雅黑" w:eastAsia="微软雅黑" w:hAnsi="微软雅黑" w:cs="宋体"/>
          <w:kern w:val="0"/>
          <w:sz w:val="24"/>
          <w:szCs w:val="24"/>
        </w:rPr>
        <w:t>唑</w:t>
      </w:r>
      <w:proofErr w:type="gramEnd"/>
      <w:r w:rsidRPr="005F67A7">
        <w:rPr>
          <w:rFonts w:ascii="微软雅黑" w:eastAsia="微软雅黑" w:hAnsi="微软雅黑" w:cs="宋体"/>
          <w:kern w:val="0"/>
          <w:sz w:val="24"/>
          <w:szCs w:val="24"/>
        </w:rPr>
        <w:t>联合用于治疗绝经后雌激素受体 (ER) 阳性、HER2 阴性的晚期乳腺癌</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"b38"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&lt;sup&gt; </w:t>
      </w:r>
      <w:r w:rsidRPr="005F67A7">
        <w:rPr>
          <w:rFonts w:ascii="微软雅黑" w:eastAsia="微软雅黑" w:hAnsi="微软雅黑" w:cs="宋体"/>
          <w:kern w:val="0"/>
          <w:sz w:val="24"/>
          <w:szCs w:val="24"/>
        </w:rPr>
        <w:fldChar w:fldCharType="end"/>
      </w:r>
      <w:hyperlink r:id="rId42" w:anchor="b39" w:history="1">
        <w:r w:rsidRPr="005F67A7">
          <w:rPr>
            <w:rFonts w:ascii="微软雅黑" w:eastAsia="微软雅黑" w:hAnsi="微软雅黑" w:cs="宋体"/>
            <w:kern w:val="0"/>
            <w:sz w:val="24"/>
            <w:szCs w:val="24"/>
            <w:u w:val="single"/>
            <w:vertAlign w:val="superscript"/>
          </w:rPr>
          <w:t>39,40</w:t>
        </w:r>
      </w:hyperlink>
      <w:r w:rsidRPr="005F67A7">
        <w:rPr>
          <w:rFonts w:ascii="微软雅黑" w:eastAsia="微软雅黑" w:hAnsi="微软雅黑" w:cs="宋体"/>
          <w:kern w:val="0"/>
          <w:sz w:val="24"/>
          <w:szCs w:val="24"/>
        </w:rPr>
        <w:t> &lt;/sup&gt; </w:t>
      </w:r>
      <w:hyperlink r:id="rId43" w:anchor="b40" w:history="1">
        <w:r w:rsidRPr="005F67A7">
          <w:rPr>
            <w:rFonts w:ascii="微软雅黑" w:eastAsia="微软雅黑" w:hAnsi="微软雅黑" w:cs="宋体"/>
            <w:kern w:val="0"/>
            <w:sz w:val="24"/>
            <w:szCs w:val="24"/>
          </w:rPr>
          <w:t>。ER</w:t>
        </w:r>
      </w:hyperlink>
      <w:r w:rsidRPr="005F67A7">
        <w:rPr>
          <w:rFonts w:ascii="微软雅黑" w:eastAsia="微软雅黑" w:hAnsi="微软雅黑" w:cs="宋体"/>
          <w:kern w:val="0"/>
          <w:sz w:val="24"/>
          <w:szCs w:val="24"/>
        </w:rPr>
        <w:t>阴性、孕激素受体阴性、HER2 阴性的肿瘤，也称为三阴性乳腺癌 (TNBC)，通常生长速度最快，转移性也更强。此前的研究表明，与 ER 阳性乳腺癌细胞系相比，TNBC 对 PD0332991 的耐药性更强（参考文献</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"b36"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36</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）。在本研究中，PD0332991 处理抑制了 T47D 细胞的增殖，但对 TNBC 细胞系 BT-549 和 MDA-MB-231 的增殖没有影响（</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 1a-c</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）。出乎意料的是，PD0332991 处理显著降低了 MDA-MB-231 细胞的</w:t>
      </w:r>
      <w:r w:rsidRPr="005F67A7">
        <w:rPr>
          <w:rFonts w:ascii="微软雅黑" w:eastAsia="微软雅黑" w:hAnsi="微软雅黑" w:cs="宋体"/>
          <w:i/>
          <w:iCs/>
          <w:kern w:val="0"/>
          <w:sz w:val="24"/>
          <w:szCs w:val="24"/>
        </w:rPr>
        <w:t>体外</w:t>
      </w:r>
      <w:r w:rsidRPr="005F67A7">
        <w:rPr>
          <w:rFonts w:ascii="微软雅黑" w:eastAsia="微软雅黑" w:hAnsi="微软雅黑" w:cs="宋体"/>
          <w:kern w:val="0"/>
          <w:sz w:val="24"/>
          <w:szCs w:val="24"/>
        </w:rPr>
        <w:t>迁移能力（</w:t>
      </w:r>
      <w:hyperlink r:id="rId44" w:anchor="f1" w:history="1">
        <w:r w:rsidRPr="005F67A7">
          <w:rPr>
            <w:rFonts w:ascii="微软雅黑" w:eastAsia="微软雅黑" w:hAnsi="微软雅黑" w:cs="宋体"/>
            <w:kern w:val="0"/>
            <w:sz w:val="24"/>
            <w:szCs w:val="24"/>
            <w:u w:val="single"/>
          </w:rPr>
          <w:t>图 1a</w:t>
        </w:r>
      </w:hyperlink>
      <w:r w:rsidRPr="005F67A7">
        <w:rPr>
          <w:rFonts w:ascii="微软雅黑" w:eastAsia="微软雅黑" w:hAnsi="微软雅黑" w:cs="宋体"/>
          <w:kern w:val="0"/>
          <w:sz w:val="24"/>
          <w:szCs w:val="24"/>
        </w:rPr>
        <w:t>），提示 CDK4/6 抑制剂可能在阻断细胞转移中发挥作用。我们进一步在源自三阴性高级别浸润性导管癌（来自明尼苏达州罗切斯特市梅奥诊所的乳腺癌基因组指导治疗研究 (BEAUTY)）的患者来源异种移植模型中测试了 PD0332991。将人乳腺肿瘤活检样本 HCI001 植入免疫缺陷小鼠后，发现小鼠出现肝脏、肺和卵巢转移，这与供体患者的转移模式一致。</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如图 1b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和</w:t>
      </w:r>
      <w:r w:rsidRPr="005F67A7">
        <w:rPr>
          <w:rFonts w:ascii="微软雅黑" w:eastAsia="微软雅黑" w:hAnsi="微软雅黑" w:cs="宋体"/>
          <w:kern w:val="0"/>
          <w:sz w:val="24"/>
          <w:szCs w:val="24"/>
        </w:rPr>
        <w:lastRenderedPageBreak/>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 1d</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所示，PD0332991 的给药并未影响原发肿瘤的生长。值得注意的是，我们发现与生理盐水组相比，PD0332991 可显著降低肝转移（12.5% vs. 75%）和肺转移（25% vs. 75%）（</w:t>
      </w:r>
      <w:hyperlink r:id="rId45" w:anchor="f1" w:history="1">
        <w:r w:rsidRPr="005F67A7">
          <w:rPr>
            <w:rFonts w:ascii="微软雅黑" w:eastAsia="微软雅黑" w:hAnsi="微软雅黑" w:cs="宋体"/>
            <w:kern w:val="0"/>
            <w:sz w:val="24"/>
            <w:szCs w:val="24"/>
            <w:u w:val="single"/>
          </w:rPr>
          <w:t>图 1c–e, f–h</w:t>
        </w:r>
      </w:hyperlink>
      <w:r w:rsidRPr="005F67A7">
        <w:rPr>
          <w:rFonts w:ascii="微软雅黑" w:eastAsia="微软雅黑" w:hAnsi="微软雅黑" w:cs="宋体"/>
          <w:kern w:val="0"/>
          <w:sz w:val="24"/>
          <w:szCs w:val="24"/>
        </w:rPr>
        <w:t>）。我们还研究了 PD0332991 在异种移植转移模型中的作用。将 MDA-MB-231 细胞注射到免疫缺陷小鼠的乳腺脂肪垫中。当肿瘤体积达到 400 mm³时，我们切除原发肿瘤，并用载体或 PD0332991 对这些小鼠进行为期 12 周的治疗，以观察肺转移情况。我们发现，PD0332991 的给药显著抑制了这些小鼠肺部的肿瘤定植，这可由转移性肺结节的数量来判断（</w:t>
      </w:r>
      <w:hyperlink r:id="rId46" w:anchor="S1" w:history="1">
        <w:r w:rsidRPr="005F67A7">
          <w:rPr>
            <w:rFonts w:ascii="微软雅黑" w:eastAsia="微软雅黑" w:hAnsi="微软雅黑" w:cs="宋体"/>
            <w:kern w:val="0"/>
            <w:sz w:val="24"/>
            <w:szCs w:val="24"/>
            <w:u w:val="single"/>
          </w:rPr>
          <w:t>补充图 1e,f</w:t>
        </w:r>
      </w:hyperlink>
      <w:r w:rsidRPr="005F67A7">
        <w:rPr>
          <w:rFonts w:ascii="微软雅黑" w:eastAsia="微软雅黑" w:hAnsi="微软雅黑" w:cs="宋体"/>
          <w:kern w:val="0"/>
          <w:sz w:val="24"/>
          <w:szCs w:val="24"/>
        </w:rPr>
        <w:t>）。这些结果表明，CDK4/6 抑制剂 PD0332991 可以在不影响肿瘤生长的情况下抑制我们测试的两种模型中的三阴性乳腺癌 (TNBC) 转移。这一发现可能拓展 CDK4/6 抑制剂在 TNBC 转移治疗中的应用。</w:t>
      </w:r>
    </w:p>
    <w:p w14:paraId="16EF0F8C" w14:textId="77777777" w:rsidR="005F67A7" w:rsidRPr="005F67A7" w:rsidRDefault="005F67A7" w:rsidP="005F67A7">
      <w:pPr>
        <w:widowControl/>
        <w:spacing w:line="450" w:lineRule="atLeast"/>
        <w:outlineLvl w:val="3"/>
        <w:rPr>
          <w:rFonts w:ascii="微软雅黑" w:eastAsia="微软雅黑" w:hAnsi="微软雅黑" w:cs="宋体"/>
          <w:kern w:val="0"/>
          <w:sz w:val="30"/>
          <w:szCs w:val="30"/>
        </w:rPr>
      </w:pPr>
      <w:r w:rsidRPr="005F67A7">
        <w:rPr>
          <w:rFonts w:ascii="微软雅黑" w:eastAsia="微软雅黑" w:hAnsi="微软雅黑" w:cs="宋体"/>
          <w:kern w:val="0"/>
          <w:sz w:val="30"/>
          <w:szCs w:val="30"/>
        </w:rPr>
        <w:t>图 1. CDK4/6 抑制可抑制癌症转移。</w:t>
      </w:r>
    </w:p>
    <w:p w14:paraId="6C343304" w14:textId="6019B328" w:rsidR="005F67A7" w:rsidRPr="005F67A7" w:rsidRDefault="005F67A7" w:rsidP="005F67A7">
      <w:pPr>
        <w:widowControl/>
        <w:spacing w:before="450"/>
        <w:rPr>
          <w:rFonts w:ascii="微软雅黑" w:eastAsia="微软雅黑" w:hAnsi="微软雅黑" w:cs="宋体"/>
          <w:kern w:val="0"/>
          <w:sz w:val="24"/>
          <w:szCs w:val="24"/>
        </w:rPr>
      </w:pPr>
      <w:r w:rsidRPr="003B6DAC">
        <w:rPr>
          <w:rFonts w:ascii="微软雅黑" w:eastAsia="微软雅黑" w:hAnsi="微软雅黑" w:cs="宋体"/>
          <w:noProof/>
          <w:kern w:val="0"/>
          <w:sz w:val="24"/>
          <w:szCs w:val="24"/>
        </w:rPr>
        <w:lastRenderedPageBreak/>
        <w:drawing>
          <wp:inline distT="0" distB="0" distL="0" distR="0" wp14:anchorId="34DDFC88" wp14:editId="54F89930">
            <wp:extent cx="5274310" cy="7395210"/>
            <wp:effectExtent l="0" t="0" r="2540" b="0"/>
            <wp:docPr id="6" name="图片 6" descr="图 1">
              <a:hlinkClick xmlns:a="http://schemas.openxmlformats.org/drawingml/2006/main" r:id="rId4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 1">
                      <a:hlinkClick r:id="rId47" tgtFrame="&quot;_blank&quo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74310" cy="7395210"/>
                    </a:xfrm>
                    <a:prstGeom prst="rect">
                      <a:avLst/>
                    </a:prstGeom>
                    <a:noFill/>
                    <a:ln>
                      <a:noFill/>
                    </a:ln>
                  </pic:spPr>
                </pic:pic>
              </a:graphicData>
            </a:graphic>
          </wp:inline>
        </w:drawing>
      </w:r>
    </w:p>
    <w:p w14:paraId="29961365" w14:textId="30836F68" w:rsidR="005F67A7" w:rsidRPr="005F67A7" w:rsidRDefault="005F67A7" w:rsidP="005F67A7">
      <w:pPr>
        <w:widowControl/>
        <w:rPr>
          <w:rFonts w:ascii="微软雅黑" w:eastAsia="微软雅黑" w:hAnsi="微软雅黑" w:cs="宋体"/>
          <w:kern w:val="0"/>
          <w:sz w:val="24"/>
          <w:szCs w:val="24"/>
        </w:rPr>
      </w:pPr>
    </w:p>
    <w:p w14:paraId="7D72D5BD" w14:textId="77777777" w:rsidR="005F67A7" w:rsidRPr="005F67A7" w:rsidRDefault="005F67A7" w:rsidP="005F67A7">
      <w:pPr>
        <w:widowControl/>
        <w:rPr>
          <w:rFonts w:ascii="微软雅黑" w:eastAsia="微软雅黑" w:hAnsi="微软雅黑" w:cs="宋体"/>
          <w:kern w:val="0"/>
          <w:sz w:val="24"/>
          <w:szCs w:val="24"/>
        </w:rPr>
      </w:pPr>
      <w:r w:rsidRPr="005F67A7">
        <w:rPr>
          <w:rFonts w:ascii="微软雅黑" w:eastAsia="微软雅黑" w:hAnsi="微软雅黑" w:cs="宋体"/>
          <w:kern w:val="0"/>
          <w:sz w:val="24"/>
          <w:szCs w:val="24"/>
        </w:rPr>
        <w:t>( </w:t>
      </w:r>
      <w:r w:rsidRPr="005F67A7">
        <w:rPr>
          <w:rFonts w:ascii="微软雅黑" w:eastAsia="微软雅黑" w:hAnsi="微软雅黑" w:cs="宋体"/>
          <w:b/>
          <w:bCs/>
          <w:kern w:val="0"/>
          <w:sz w:val="24"/>
          <w:szCs w:val="24"/>
        </w:rPr>
        <w:t>a</w:t>
      </w:r>
      <w:r w:rsidRPr="005F67A7">
        <w:rPr>
          <w:rFonts w:ascii="微软雅黑" w:eastAsia="微软雅黑" w:hAnsi="微软雅黑" w:cs="宋体"/>
          <w:kern w:val="0"/>
          <w:sz w:val="24"/>
          <w:szCs w:val="24"/>
        </w:rPr>
        <w:t xml:space="preserve"> ) MDA-MB-231细胞按所示剂量用PD0332991处理。通过划痕实验分析细胞的迁移能力，并对结果进行定量分析（右图）。标尺：100 </w:t>
      </w:r>
      <w:proofErr w:type="spellStart"/>
      <w:r w:rsidRPr="005F67A7">
        <w:rPr>
          <w:rFonts w:ascii="微软雅黑" w:eastAsia="微软雅黑" w:hAnsi="微软雅黑" w:cs="宋体"/>
          <w:kern w:val="0"/>
          <w:sz w:val="24"/>
          <w:szCs w:val="24"/>
        </w:rPr>
        <w:t>μm</w:t>
      </w:r>
      <w:proofErr w:type="spellEnd"/>
      <w:r w:rsidRPr="005F67A7">
        <w:rPr>
          <w:rFonts w:ascii="微软雅黑" w:eastAsia="微软雅黑" w:hAnsi="微软雅黑" w:cs="宋体"/>
          <w:kern w:val="0"/>
          <w:sz w:val="24"/>
          <w:szCs w:val="24"/>
        </w:rPr>
        <w:t>。结果代表三</w:t>
      </w:r>
      <w:r w:rsidRPr="005F67A7">
        <w:rPr>
          <w:rFonts w:ascii="微软雅黑" w:eastAsia="微软雅黑" w:hAnsi="微软雅黑" w:cs="宋体"/>
          <w:kern w:val="0"/>
          <w:sz w:val="24"/>
          <w:szCs w:val="24"/>
        </w:rPr>
        <w:lastRenderedPageBreak/>
        <w:t>次独立实验的平均值±标准差。</w:t>
      </w:r>
      <w:r w:rsidRPr="005F67A7">
        <w:rPr>
          <w:rFonts w:ascii="微软雅黑" w:eastAsia="微软雅黑" w:hAnsi="微软雅黑" w:cs="宋体"/>
          <w:kern w:val="0"/>
          <w:sz w:val="24"/>
          <w:szCs w:val="24"/>
          <w:vertAlign w:val="superscript"/>
        </w:rPr>
        <w:t>##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&lt;0.01。( </w:t>
      </w:r>
      <w:r w:rsidRPr="005F67A7">
        <w:rPr>
          <w:rFonts w:ascii="微软雅黑" w:eastAsia="微软雅黑" w:hAnsi="微软雅黑" w:cs="宋体"/>
          <w:b/>
          <w:bCs/>
          <w:kern w:val="0"/>
          <w:sz w:val="24"/>
          <w:szCs w:val="24"/>
        </w:rPr>
        <w:t>b</w:t>
      </w:r>
      <w:r w:rsidRPr="005F67A7">
        <w:rPr>
          <w:rFonts w:ascii="微软雅黑" w:eastAsia="微软雅黑" w:hAnsi="微软雅黑" w:cs="宋体"/>
          <w:kern w:val="0"/>
          <w:sz w:val="24"/>
          <w:szCs w:val="24"/>
        </w:rPr>
        <w:t> - </w:t>
      </w:r>
      <w:r w:rsidRPr="005F67A7">
        <w:rPr>
          <w:rFonts w:ascii="微软雅黑" w:eastAsia="微软雅黑" w:hAnsi="微软雅黑" w:cs="宋体"/>
          <w:b/>
          <w:bCs/>
          <w:kern w:val="0"/>
          <w:sz w:val="24"/>
          <w:szCs w:val="24"/>
        </w:rPr>
        <w:t>h</w:t>
      </w:r>
      <w:r w:rsidRPr="005F67A7">
        <w:rPr>
          <w:rFonts w:ascii="微软雅黑" w:eastAsia="微软雅黑" w:hAnsi="微软雅黑" w:cs="宋体"/>
          <w:kern w:val="0"/>
          <w:sz w:val="24"/>
          <w:szCs w:val="24"/>
        </w:rPr>
        <w:t> ) 使用HCI001的第3代肿瘤来检测PD0332991对转移的影响。当原发肿瘤体积达到100-150 mm³时</w:t>
      </w:r>
      <w:r w:rsidRPr="005F67A7">
        <w:rPr>
          <w:rFonts w:ascii="微软雅黑" w:eastAsia="微软雅黑" w:hAnsi="微软雅黑" w:cs="宋体"/>
          <w:kern w:val="0"/>
          <w:sz w:val="24"/>
          <w:szCs w:val="24"/>
          <w:vertAlign w:val="superscript"/>
        </w:rPr>
        <w:t>，</w:t>
      </w:r>
      <w:r w:rsidRPr="005F67A7">
        <w:rPr>
          <w:rFonts w:ascii="微软雅黑" w:eastAsia="微软雅黑" w:hAnsi="微软雅黑" w:cs="宋体"/>
          <w:kern w:val="0"/>
          <w:sz w:val="24"/>
          <w:szCs w:val="24"/>
        </w:rPr>
        <w:t>将小鼠随机分组，分别用生理盐水或PD0332991治疗5周（</w:t>
      </w:r>
      <w:r w:rsidRPr="005F67A7">
        <w:rPr>
          <w:rFonts w:ascii="微软雅黑" w:eastAsia="微软雅黑" w:hAnsi="微软雅黑" w:cs="宋体"/>
          <w:i/>
          <w:iCs/>
          <w:kern w:val="0"/>
          <w:sz w:val="24"/>
          <w:szCs w:val="24"/>
        </w:rPr>
        <w:t>n</w:t>
      </w:r>
      <w:r w:rsidRPr="005F67A7">
        <w:rPr>
          <w:rFonts w:ascii="微软雅黑" w:eastAsia="微软雅黑" w:hAnsi="微软雅黑" w:cs="宋体"/>
          <w:kern w:val="0"/>
          <w:sz w:val="24"/>
          <w:szCs w:val="24"/>
        </w:rPr>
        <w:t> =8）。处死小鼠后测量肿瘤重量（</w:t>
      </w:r>
      <w:r w:rsidRPr="005F67A7">
        <w:rPr>
          <w:rFonts w:ascii="微软雅黑" w:eastAsia="微软雅黑" w:hAnsi="微软雅黑" w:cs="宋体"/>
          <w:b/>
          <w:bCs/>
          <w:kern w:val="0"/>
          <w:sz w:val="24"/>
          <w:szCs w:val="24"/>
        </w:rPr>
        <w:t>b</w:t>
      </w:r>
      <w:r w:rsidRPr="005F67A7">
        <w:rPr>
          <w:rFonts w:ascii="微软雅黑" w:eastAsia="微软雅黑" w:hAnsi="微软雅黑" w:cs="宋体"/>
          <w:kern w:val="0"/>
          <w:sz w:val="24"/>
          <w:szCs w:val="24"/>
        </w:rPr>
        <w:t>）。数据以平均值±标准差表示。统计分析采用Student's </w:t>
      </w:r>
      <w:r w:rsidRPr="005F67A7">
        <w:rPr>
          <w:rFonts w:ascii="微软雅黑" w:eastAsia="微软雅黑" w:hAnsi="微软雅黑" w:cs="宋体"/>
          <w:i/>
          <w:iCs/>
          <w:kern w:val="0"/>
          <w:sz w:val="24"/>
          <w:szCs w:val="24"/>
        </w:rPr>
        <w:t>t</w:t>
      </w:r>
      <w:r w:rsidRPr="005F67A7">
        <w:rPr>
          <w:rFonts w:ascii="微软雅黑" w:eastAsia="微软雅黑" w:hAnsi="微软雅黑" w:cs="宋体"/>
          <w:kern w:val="0"/>
          <w:sz w:val="24"/>
          <w:szCs w:val="24"/>
        </w:rPr>
        <w:t>检验。肝脏（</w:t>
      </w:r>
      <w:r w:rsidRPr="005F67A7">
        <w:rPr>
          <w:rFonts w:ascii="微软雅黑" w:eastAsia="微软雅黑" w:hAnsi="微软雅黑" w:cs="宋体"/>
          <w:b/>
          <w:bCs/>
          <w:kern w:val="0"/>
          <w:sz w:val="24"/>
          <w:szCs w:val="24"/>
        </w:rPr>
        <w:t>c</w:t>
      </w:r>
      <w:r w:rsidRPr="005F67A7">
        <w:rPr>
          <w:rFonts w:ascii="微软雅黑" w:eastAsia="微软雅黑" w:hAnsi="微软雅黑" w:cs="宋体"/>
          <w:kern w:val="0"/>
          <w:sz w:val="24"/>
          <w:szCs w:val="24"/>
        </w:rPr>
        <w:t> - </w:t>
      </w:r>
      <w:r w:rsidRPr="005F67A7">
        <w:rPr>
          <w:rFonts w:ascii="微软雅黑" w:eastAsia="微软雅黑" w:hAnsi="微软雅黑" w:cs="宋体"/>
          <w:b/>
          <w:bCs/>
          <w:kern w:val="0"/>
          <w:sz w:val="24"/>
          <w:szCs w:val="24"/>
        </w:rPr>
        <w:t>e</w:t>
      </w:r>
      <w:r w:rsidRPr="005F67A7">
        <w:rPr>
          <w:rFonts w:ascii="微软雅黑" w:eastAsia="微软雅黑" w:hAnsi="微软雅黑" w:cs="宋体"/>
          <w:kern w:val="0"/>
          <w:sz w:val="24"/>
          <w:szCs w:val="24"/>
        </w:rPr>
        <w:t>）和肺（</w:t>
      </w:r>
      <w:r w:rsidRPr="005F67A7">
        <w:rPr>
          <w:rFonts w:ascii="微软雅黑" w:eastAsia="微软雅黑" w:hAnsi="微软雅黑" w:cs="宋体"/>
          <w:b/>
          <w:bCs/>
          <w:kern w:val="0"/>
          <w:sz w:val="24"/>
          <w:szCs w:val="24"/>
        </w:rPr>
        <w:t>f</w:t>
      </w:r>
      <w:r w:rsidRPr="005F67A7">
        <w:rPr>
          <w:rFonts w:ascii="微软雅黑" w:eastAsia="微软雅黑" w:hAnsi="微软雅黑" w:cs="宋体"/>
          <w:kern w:val="0"/>
          <w:sz w:val="24"/>
          <w:szCs w:val="24"/>
        </w:rPr>
        <w:t> - </w:t>
      </w:r>
      <w:r w:rsidRPr="005F67A7">
        <w:rPr>
          <w:rFonts w:ascii="微软雅黑" w:eastAsia="微软雅黑" w:hAnsi="微软雅黑" w:cs="宋体"/>
          <w:b/>
          <w:bCs/>
          <w:kern w:val="0"/>
          <w:sz w:val="24"/>
          <w:szCs w:val="24"/>
        </w:rPr>
        <w:t>h</w:t>
      </w:r>
      <w:r w:rsidRPr="005F67A7">
        <w:rPr>
          <w:rFonts w:ascii="微软雅黑" w:eastAsia="微软雅黑" w:hAnsi="微软雅黑" w:cs="宋体"/>
          <w:kern w:val="0"/>
          <w:sz w:val="24"/>
          <w:szCs w:val="24"/>
        </w:rPr>
        <w:t xml:space="preserve">）转移结节通过肉眼观察或在石蜡包埋切片上进行H&amp;E染色检测。比例尺，50 </w:t>
      </w:r>
      <w:proofErr w:type="spellStart"/>
      <w:r w:rsidRPr="005F67A7">
        <w:rPr>
          <w:rFonts w:ascii="微软雅黑" w:eastAsia="微软雅黑" w:hAnsi="微软雅黑" w:cs="宋体"/>
          <w:kern w:val="0"/>
          <w:sz w:val="24"/>
          <w:szCs w:val="24"/>
        </w:rPr>
        <w:t>μm</w:t>
      </w:r>
      <w:proofErr w:type="spellEnd"/>
      <w:r w:rsidRPr="005F67A7">
        <w:rPr>
          <w:rFonts w:ascii="微软雅黑" w:eastAsia="微软雅黑" w:hAnsi="微软雅黑" w:cs="宋体"/>
          <w:kern w:val="0"/>
          <w:sz w:val="24"/>
          <w:szCs w:val="24"/>
        </w:rPr>
        <w:t>。箭头指示转移灶。采用Fisher精确检验，统计学显著性以</w:t>
      </w:r>
      <w:r w:rsidRPr="005F67A7">
        <w:rPr>
          <w:rFonts w:ascii="微软雅黑" w:eastAsia="微软雅黑" w:hAnsi="微软雅黑" w:cs="宋体"/>
          <w:kern w:val="0"/>
          <w:sz w:val="24"/>
          <w:szCs w:val="24"/>
          <w:vertAlign w:val="superscript"/>
        </w:rPr>
        <w:t>#表示（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&lt;0.05）。（</w:t>
      </w:r>
      <w:proofErr w:type="spellStart"/>
      <w:r w:rsidRPr="005F67A7">
        <w:rPr>
          <w:rFonts w:ascii="微软雅黑" w:eastAsia="微软雅黑" w:hAnsi="微软雅黑" w:cs="宋体"/>
          <w:b/>
          <w:bCs/>
          <w:kern w:val="0"/>
          <w:sz w:val="24"/>
          <w:szCs w:val="24"/>
        </w:rPr>
        <w:t>i</w:t>
      </w:r>
      <w:proofErr w:type="spellEnd"/>
      <w:r w:rsidRPr="005F67A7">
        <w:rPr>
          <w:rFonts w:ascii="微软雅黑" w:eastAsia="微软雅黑" w:hAnsi="微软雅黑" w:cs="宋体"/>
          <w:kern w:val="0"/>
          <w:sz w:val="24"/>
          <w:szCs w:val="24"/>
        </w:rPr>
        <w:t>）MDA-MB-231细胞用PD0332991处理，并用指定抗体进行Western blot分析。（</w:t>
      </w:r>
      <w:r w:rsidRPr="005F67A7">
        <w:rPr>
          <w:rFonts w:ascii="微软雅黑" w:eastAsia="微软雅黑" w:hAnsi="微软雅黑" w:cs="宋体"/>
          <w:b/>
          <w:bCs/>
          <w:kern w:val="0"/>
          <w:sz w:val="24"/>
          <w:szCs w:val="24"/>
        </w:rPr>
        <w:t>j</w:t>
      </w:r>
      <w:r w:rsidRPr="005F67A7">
        <w:rPr>
          <w:rFonts w:ascii="微软雅黑" w:eastAsia="微软雅黑" w:hAnsi="微软雅黑" w:cs="宋体"/>
          <w:kern w:val="0"/>
          <w:sz w:val="24"/>
          <w:szCs w:val="24"/>
        </w:rPr>
        <w:t>，</w:t>
      </w:r>
      <w:r w:rsidRPr="005F67A7">
        <w:rPr>
          <w:rFonts w:ascii="微软雅黑" w:eastAsia="微软雅黑" w:hAnsi="微软雅黑" w:cs="宋体"/>
          <w:b/>
          <w:bCs/>
          <w:kern w:val="0"/>
          <w:sz w:val="24"/>
          <w:szCs w:val="24"/>
        </w:rPr>
        <w:t>k</w:t>
      </w:r>
      <w:r w:rsidRPr="005F67A7">
        <w:rPr>
          <w:rFonts w:ascii="微软雅黑" w:eastAsia="微软雅黑" w:hAnsi="微软雅黑" w:cs="宋体"/>
          <w:kern w:val="0"/>
          <w:sz w:val="24"/>
          <w:szCs w:val="24"/>
        </w:rPr>
        <w:t>）MDA-MB-231细胞用PD0332991处理24小时。然后，细胞用载体或MG-132处理6小时。通过Western blot检测SNAIL1水平。进行了三次独立实验，结果在（</w:t>
      </w:r>
      <w:r w:rsidRPr="005F67A7">
        <w:rPr>
          <w:rFonts w:ascii="微软雅黑" w:eastAsia="微软雅黑" w:hAnsi="微软雅黑" w:cs="宋体"/>
          <w:b/>
          <w:bCs/>
          <w:kern w:val="0"/>
          <w:sz w:val="24"/>
          <w:szCs w:val="24"/>
        </w:rPr>
        <w:t>k</w:t>
      </w:r>
      <w:r w:rsidRPr="005F67A7">
        <w:rPr>
          <w:rFonts w:ascii="微软雅黑" w:eastAsia="微软雅黑" w:hAnsi="微软雅黑" w:cs="宋体"/>
          <w:kern w:val="0"/>
          <w:sz w:val="24"/>
          <w:szCs w:val="24"/>
        </w:rPr>
        <w:t>）中进行了量化。</w:t>
      </w:r>
      <w:r w:rsidRPr="005F67A7">
        <w:rPr>
          <w:rFonts w:ascii="微软雅黑" w:eastAsia="微软雅黑" w:hAnsi="微软雅黑" w:cs="宋体"/>
          <w:kern w:val="0"/>
          <w:sz w:val="24"/>
          <w:szCs w:val="24"/>
          <w:vertAlign w:val="superscript"/>
        </w:rPr>
        <w:t>##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&lt;0.01。（</w:t>
      </w:r>
      <w:r w:rsidRPr="005F67A7">
        <w:rPr>
          <w:rFonts w:ascii="微软雅黑" w:eastAsia="微软雅黑" w:hAnsi="微软雅黑" w:cs="宋体"/>
          <w:b/>
          <w:bCs/>
          <w:kern w:val="0"/>
          <w:sz w:val="24"/>
          <w:szCs w:val="24"/>
        </w:rPr>
        <w:t>l</w:t>
      </w:r>
      <w:r w:rsidRPr="005F67A7">
        <w:rPr>
          <w:rFonts w:ascii="微软雅黑" w:eastAsia="微软雅黑" w:hAnsi="微软雅黑" w:cs="宋体"/>
          <w:kern w:val="0"/>
          <w:sz w:val="24"/>
          <w:szCs w:val="24"/>
        </w:rPr>
        <w:t>，</w:t>
      </w:r>
      <w:r w:rsidRPr="005F67A7">
        <w:rPr>
          <w:rFonts w:ascii="微软雅黑" w:eastAsia="微软雅黑" w:hAnsi="微软雅黑" w:cs="宋体"/>
          <w:b/>
          <w:bCs/>
          <w:kern w:val="0"/>
          <w:sz w:val="24"/>
          <w:szCs w:val="24"/>
        </w:rPr>
        <w:t>m</w:t>
      </w:r>
      <w:r w:rsidRPr="005F67A7">
        <w:rPr>
          <w:rFonts w:ascii="微软雅黑" w:eastAsia="微软雅黑" w:hAnsi="微软雅黑" w:cs="宋体"/>
          <w:kern w:val="0"/>
          <w:sz w:val="24"/>
          <w:szCs w:val="24"/>
        </w:rPr>
        <w:t>）MDA-MB-231细胞用PD0332991处理24小时。在细胞中进行了环己酰亚胺脉冲追踪实验。进行了三次独立实验，结果以</w:t>
      </w:r>
      <w:r w:rsidRPr="005F67A7">
        <w:rPr>
          <w:rFonts w:ascii="微软雅黑" w:eastAsia="微软雅黑" w:hAnsi="微软雅黑" w:cs="宋体"/>
          <w:b/>
          <w:bCs/>
          <w:kern w:val="0"/>
          <w:sz w:val="24"/>
          <w:szCs w:val="24"/>
        </w:rPr>
        <w:t>m</w:t>
      </w:r>
      <w:r w:rsidRPr="005F67A7">
        <w:rPr>
          <w:rFonts w:ascii="微软雅黑" w:eastAsia="微软雅黑" w:hAnsi="微软雅黑" w:cs="宋体"/>
          <w:kern w:val="0"/>
          <w:sz w:val="24"/>
          <w:szCs w:val="24"/>
        </w:rPr>
        <w:t>为单位进行定量。( </w:t>
      </w:r>
      <w:r w:rsidRPr="005F67A7">
        <w:rPr>
          <w:rFonts w:ascii="微软雅黑" w:eastAsia="微软雅黑" w:hAnsi="微软雅黑" w:cs="宋体"/>
          <w:b/>
          <w:bCs/>
          <w:kern w:val="0"/>
          <w:sz w:val="24"/>
          <w:szCs w:val="24"/>
        </w:rPr>
        <w:t>n</w:t>
      </w:r>
      <w:r w:rsidRPr="005F67A7">
        <w:rPr>
          <w:rFonts w:ascii="微软雅黑" w:eastAsia="微软雅黑" w:hAnsi="微软雅黑" w:cs="宋体"/>
          <w:kern w:val="0"/>
          <w:sz w:val="24"/>
          <w:szCs w:val="24"/>
        </w:rPr>
        <w:t> ) 将MDA-MB-231细胞转染指定构建体，并在MG-132存在下用载体或PD0332991处理24小时。使用Ni-NTA磁珠下拉His标签的泛素，并检测</w:t>
      </w:r>
      <w:proofErr w:type="gramStart"/>
      <w:r w:rsidRPr="005F67A7">
        <w:rPr>
          <w:rFonts w:ascii="微软雅黑" w:eastAsia="微软雅黑" w:hAnsi="微软雅黑" w:cs="宋体"/>
          <w:kern w:val="0"/>
          <w:sz w:val="24"/>
          <w:szCs w:val="24"/>
        </w:rPr>
        <w:t>多泛素化</w:t>
      </w:r>
      <w:proofErr w:type="gramEnd"/>
      <w:r w:rsidRPr="005F67A7">
        <w:rPr>
          <w:rFonts w:ascii="微软雅黑" w:eastAsia="微软雅黑" w:hAnsi="微软雅黑" w:cs="宋体"/>
          <w:kern w:val="0"/>
          <w:sz w:val="24"/>
          <w:szCs w:val="24"/>
        </w:rPr>
        <w:t>的SNAIL1蛋白。( </w:t>
      </w:r>
      <w:r w:rsidRPr="005F67A7">
        <w:rPr>
          <w:rFonts w:ascii="微软雅黑" w:eastAsia="微软雅黑" w:hAnsi="微软雅黑" w:cs="宋体"/>
          <w:b/>
          <w:bCs/>
          <w:kern w:val="0"/>
          <w:sz w:val="24"/>
          <w:szCs w:val="24"/>
        </w:rPr>
        <w:t>o</w:t>
      </w:r>
      <w:r w:rsidRPr="005F67A7">
        <w:rPr>
          <w:rFonts w:ascii="微软雅黑" w:eastAsia="微软雅黑" w:hAnsi="微软雅黑" w:cs="宋体"/>
          <w:kern w:val="0"/>
          <w:sz w:val="24"/>
          <w:szCs w:val="24"/>
        </w:rPr>
        <w:t> ) 将MDA-MB-231细胞在MG-132存在下用载体或PD0332991处理24小时，然后用对照IgG和抗SNAIL1抗体对细胞裂解液进行免疫沉淀，并检测SNAIL1蛋白的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w:t>
      </w:r>
    </w:p>
    <w:p w14:paraId="397EC1E0" w14:textId="77777777" w:rsidR="005F67A7" w:rsidRPr="005F67A7" w:rsidRDefault="005F67A7" w:rsidP="005F67A7">
      <w:pPr>
        <w:widowControl/>
        <w:spacing w:before="450"/>
        <w:rPr>
          <w:rFonts w:ascii="微软雅黑" w:eastAsia="微软雅黑" w:hAnsi="微软雅黑" w:cs="宋体"/>
          <w:kern w:val="0"/>
          <w:sz w:val="24"/>
          <w:szCs w:val="24"/>
        </w:rPr>
      </w:pPr>
      <w:hyperlink r:id="rId49" w:anchor="f1" w:history="1">
        <w:r w:rsidRPr="005F67A7">
          <w:rPr>
            <w:rFonts w:ascii="微软雅黑" w:eastAsia="微软雅黑" w:hAnsi="微软雅黑" w:cs="宋体"/>
            <w:kern w:val="0"/>
            <w:sz w:val="24"/>
            <w:szCs w:val="24"/>
            <w:u w:val="single"/>
          </w:rPr>
          <w:t>大量研究已明确证实，EMT是肿瘤进展和转移的关键过程。如图1i</w:t>
        </w:r>
      </w:hyperlink>
      <w:r w:rsidRPr="005F67A7">
        <w:rPr>
          <w:rFonts w:ascii="微软雅黑" w:eastAsia="微软雅黑" w:hAnsi="微软雅黑" w:cs="宋体"/>
          <w:kern w:val="0"/>
          <w:sz w:val="24"/>
          <w:szCs w:val="24"/>
        </w:rPr>
        <w:t>所示，PD0332991处理降低了MDA-MB-231细胞中波形蛋白（间质标志物）的蛋白水平，同时提高了E-钙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蛋白（上皮标志物）的蛋白水平。有趣的是，作为EMT关键因子的SNAIL1蛋白水平在PD0332991处理后降低（</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图1i</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），而蛋白酶体</w:t>
      </w:r>
      <w:r w:rsidRPr="005F67A7">
        <w:rPr>
          <w:rFonts w:ascii="微软雅黑" w:eastAsia="微软雅黑" w:hAnsi="微软雅黑" w:cs="宋体"/>
          <w:kern w:val="0"/>
          <w:sz w:val="24"/>
          <w:szCs w:val="24"/>
        </w:rPr>
        <w:lastRenderedPageBreak/>
        <w:t>抑制剂MG-132可以逆转这一现象（</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图1j,k</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）。这些结果表明，CDK4/6抑制以蛋白酶体依赖的方式调控SNAIL1蛋白水平。此外，PD0332991处理显著降低了SNAIL1蛋白的稳定性（</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图1l,m</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）。PD0332991处理增加了SNAIL1的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图1n,o</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）。先前的研究表明，包括FBXL14、FBXW1和FBXO11在内的多种E3</w:t>
      </w:r>
      <w:proofErr w:type="gramStart"/>
      <w:r w:rsidRPr="005F67A7">
        <w:rPr>
          <w:rFonts w:ascii="微软雅黑" w:eastAsia="微软雅黑" w:hAnsi="微软雅黑" w:cs="宋体"/>
          <w:kern w:val="0"/>
          <w:sz w:val="24"/>
          <w:szCs w:val="24"/>
        </w:rPr>
        <w:t>泛素连接酶</w:t>
      </w:r>
      <w:proofErr w:type="gramEnd"/>
      <w:r w:rsidRPr="005F67A7">
        <w:rPr>
          <w:rFonts w:ascii="微软雅黑" w:eastAsia="微软雅黑" w:hAnsi="微软雅黑" w:cs="宋体"/>
          <w:kern w:val="0"/>
          <w:sz w:val="24"/>
          <w:szCs w:val="24"/>
        </w:rPr>
        <w:t>调控SNAIL1的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和降解&lt;sup&gt; </w:t>
      </w:r>
      <w:hyperlink r:id="rId50" w:anchor="b33" w:history="1">
        <w:r w:rsidRPr="005F67A7">
          <w:rPr>
            <w:rFonts w:ascii="微软雅黑" w:eastAsia="微软雅黑" w:hAnsi="微软雅黑" w:cs="宋体"/>
            <w:kern w:val="0"/>
            <w:sz w:val="24"/>
            <w:szCs w:val="24"/>
            <w:u w:val="single"/>
            <w:vertAlign w:val="superscript"/>
          </w:rPr>
          <w:t>33,34,35</w:t>
        </w:r>
      </w:hyperlink>
      <w:r w:rsidRPr="005F67A7">
        <w:rPr>
          <w:rFonts w:ascii="微软雅黑" w:eastAsia="微软雅黑" w:hAnsi="微软雅黑" w:cs="宋体"/>
          <w:kern w:val="0"/>
          <w:sz w:val="24"/>
          <w:szCs w:val="24"/>
        </w:rPr>
        <w:t> &lt;/sup&gt; </w:t>
      </w:r>
      <w:hyperlink r:id="rId51" w:anchor="b34" w:history="1">
        <w:r w:rsidRPr="005F67A7">
          <w:rPr>
            <w:rFonts w:ascii="微软雅黑" w:eastAsia="微软雅黑" w:hAnsi="微软雅黑" w:cs="宋体"/>
            <w:kern w:val="0"/>
            <w:sz w:val="24"/>
            <w:szCs w:val="24"/>
            <w:u w:val="single"/>
            <w:vertAlign w:val="superscript"/>
          </w:rPr>
          <w:t>。</w:t>
        </w:r>
      </w:hyperlink>
      <w:hyperlink r:id="rId52" w:anchor="b35" w:history="1">
        <w:r w:rsidRPr="005F67A7">
          <w:rPr>
            <w:rFonts w:ascii="微软雅黑" w:eastAsia="微软雅黑" w:hAnsi="微软雅黑" w:cs="宋体"/>
            <w:kern w:val="0"/>
            <w:sz w:val="24"/>
            <w:szCs w:val="24"/>
            <w:u w:val="single"/>
            <w:vertAlign w:val="superscript"/>
          </w:rPr>
          <w:t>本</w:t>
        </w:r>
      </w:hyperlink>
      <w:r w:rsidRPr="005F67A7">
        <w:rPr>
          <w:rFonts w:ascii="微软雅黑" w:eastAsia="微软雅黑" w:hAnsi="微软雅黑" w:cs="宋体"/>
          <w:kern w:val="0"/>
          <w:sz w:val="24"/>
          <w:szCs w:val="24"/>
        </w:rPr>
        <w:t>研究未检测到CDK4/6与SNAIL1的直接相互作用（</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补充图1g</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）或CDK4/6</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导的SNAIL1磷酸化（</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补充图1h</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）。这些结果提示，可能存在某种未知的因子</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导CDK4/6对SNAIL1的调控。</w:t>
      </w:r>
    </w:p>
    <w:p w14:paraId="4EE07EEC"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SNAIL1</w:t>
      </w:r>
      <w:proofErr w:type="gramStart"/>
      <w:r w:rsidRPr="005F67A7">
        <w:rPr>
          <w:rFonts w:ascii="微软雅黑" w:eastAsia="微软雅黑" w:hAnsi="微软雅黑" w:cs="宋体"/>
          <w:kern w:val="0"/>
          <w:sz w:val="32"/>
          <w:szCs w:val="32"/>
        </w:rPr>
        <w:t>去泛素化</w:t>
      </w:r>
      <w:proofErr w:type="gramEnd"/>
      <w:r w:rsidRPr="005F67A7">
        <w:rPr>
          <w:rFonts w:ascii="微软雅黑" w:eastAsia="微软雅黑" w:hAnsi="微软雅黑" w:cs="宋体"/>
          <w:kern w:val="0"/>
          <w:sz w:val="32"/>
          <w:szCs w:val="32"/>
        </w:rPr>
        <w:t>酶的鉴定</w:t>
      </w:r>
    </w:p>
    <w:p w14:paraId="157207B1"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为了鉴定 CDK4/6 和 SNAIL1 之间的潜在连接蛋白，我们利用稳定表达 FLAG-SNAIL1 的 MDA-MB-231 细胞进行串联亲和纯化和</w:t>
      </w:r>
      <w:proofErr w:type="gramStart"/>
      <w:r w:rsidRPr="005F67A7">
        <w:rPr>
          <w:rFonts w:ascii="微软雅黑" w:eastAsia="微软雅黑" w:hAnsi="微软雅黑" w:cs="宋体"/>
          <w:kern w:val="0"/>
          <w:sz w:val="24"/>
          <w:szCs w:val="24"/>
        </w:rPr>
        <w:t>质谱分析</w:t>
      </w:r>
      <w:proofErr w:type="gramEnd"/>
      <w:r w:rsidRPr="005F67A7">
        <w:rPr>
          <w:rFonts w:ascii="微软雅黑" w:eastAsia="微软雅黑" w:hAnsi="微软雅黑" w:cs="宋体"/>
          <w:kern w:val="0"/>
          <w:sz w:val="24"/>
          <w:szCs w:val="24"/>
        </w:rPr>
        <w:t>。除了已知的 SNAIL1 相互作用蛋白，如 ATM、DNMT1 和 CSNK2A1（参考文献</w:t>
      </w:r>
      <w:r w:rsidRPr="005F67A7">
        <w:rPr>
          <w:rFonts w:ascii="微软雅黑" w:eastAsia="微软雅黑" w:hAnsi="微软雅黑" w:cs="宋体"/>
          <w:kern w:val="0"/>
          <w:sz w:val="24"/>
          <w:szCs w:val="24"/>
          <w:vertAlign w:val="superscript"/>
        </w:rPr>
        <w:t>30、41、42 </w:t>
      </w:r>
      <w:hyperlink r:id="rId53" w:anchor="b42" w:history="1">
        <w:r w:rsidRPr="005F67A7">
          <w:rPr>
            <w:rFonts w:ascii="微软雅黑" w:eastAsia="微软雅黑" w:hAnsi="微软雅黑" w:cs="宋体"/>
            <w:kern w:val="0"/>
            <w:sz w:val="24"/>
            <w:szCs w:val="24"/>
            <w:u w:val="single"/>
            <w:vertAlign w:val="superscript"/>
          </w:rPr>
          <w:t>）</w:t>
        </w:r>
      </w:hyperlink>
      <w:r w:rsidRPr="005F67A7">
        <w:rPr>
          <w:rFonts w:ascii="微软雅黑" w:eastAsia="微软雅黑" w:hAnsi="微软雅黑" w:cs="宋体"/>
          <w:kern w:val="0"/>
          <w:sz w:val="24"/>
          <w:szCs w:val="24"/>
          <w:vertAlign w:val="superscript"/>
        </w:rPr>
        <w:t>之外</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"b30"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，我们</w:t>
      </w:r>
      <w:r w:rsidRPr="005F67A7">
        <w:rPr>
          <w:rFonts w:ascii="微软雅黑" w:eastAsia="微软雅黑" w:hAnsi="微软雅黑" w:cs="宋体"/>
          <w:kern w:val="0"/>
          <w:sz w:val="24"/>
          <w:szCs w:val="24"/>
        </w:rPr>
        <w:fldChar w:fldCharType="end"/>
      </w:r>
      <w:hyperlink r:id="rId54" w:anchor="b41" w:history="1">
        <w:r w:rsidRPr="005F67A7">
          <w:rPr>
            <w:rFonts w:ascii="微软雅黑" w:eastAsia="微软雅黑" w:hAnsi="微软雅黑" w:cs="宋体"/>
            <w:kern w:val="0"/>
            <w:sz w:val="24"/>
            <w:szCs w:val="24"/>
            <w:u w:val="single"/>
            <w:vertAlign w:val="superscript"/>
          </w:rPr>
          <w:t>还</w:t>
        </w:r>
      </w:hyperlink>
      <w:r w:rsidRPr="005F67A7">
        <w:rPr>
          <w:rFonts w:ascii="微软雅黑" w:eastAsia="微软雅黑" w:hAnsi="微软雅黑" w:cs="宋体"/>
          <w:kern w:val="0"/>
          <w:sz w:val="24"/>
          <w:szCs w:val="24"/>
        </w:rPr>
        <w:t>鉴定出几种 DUB，包括 USP7、USP10、USP11 和 DUB3，作为主要的 SNAIL1 相关蛋白（</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"f2"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2a</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）。尽管 SNAIL1 与多种 DUB 相互作用（</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 2a-d</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），但只有 DUB3 的过表达，而非 USP7、USP10 或 USP11 的过表达，显著提高了 MDA-MB-231 细胞中 SNAIL1 的蛋白水平（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"f2"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2b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）。我们通过免疫共沉淀法在MDA-MB-231和BT-549细胞中证实了内源性SNAIL1与DUB3的相互作用（</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"f2"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图2c,d</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补充图2e,f ）。</w:t>
      </w:r>
      <w:r w:rsidRPr="005F67A7">
        <w:rPr>
          <w:rFonts w:ascii="微软雅黑" w:eastAsia="微软雅黑" w:hAnsi="微软雅黑" w:cs="宋体"/>
          <w:kern w:val="0"/>
          <w:sz w:val="24"/>
          <w:szCs w:val="24"/>
        </w:rPr>
        <w:fldChar w:fldCharType="end"/>
      </w:r>
      <w:hyperlink r:id="rId55" w:anchor="f2" w:history="1">
        <w:r w:rsidRPr="005F67A7">
          <w:rPr>
            <w:rFonts w:ascii="微软雅黑" w:eastAsia="微软雅黑" w:hAnsi="微软雅黑" w:cs="宋体"/>
            <w:kern w:val="0"/>
            <w:sz w:val="24"/>
            <w:szCs w:val="24"/>
            <w:u w:val="single"/>
          </w:rPr>
          <w:t>如图2c</w:t>
        </w:r>
      </w:hyperlink>
      <w:r w:rsidRPr="005F67A7">
        <w:rPr>
          <w:rFonts w:ascii="微软雅黑" w:eastAsia="微软雅黑" w:hAnsi="微软雅黑" w:cs="宋体"/>
          <w:kern w:val="0"/>
          <w:sz w:val="24"/>
          <w:szCs w:val="24"/>
        </w:rPr>
        <w:t>和</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补充图2e</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所示，SNAIL1与DUB3发生免疫共沉淀。使用DUB3抗体进行反向免疫沉淀也得到了SNAIL1（</w:t>
      </w:r>
      <w:hyperlink r:id="rId56" w:anchor="f2" w:history="1">
        <w:r w:rsidRPr="005F67A7">
          <w:rPr>
            <w:rFonts w:ascii="微软雅黑" w:eastAsia="微软雅黑" w:hAnsi="微软雅黑" w:cs="宋体"/>
            <w:kern w:val="0"/>
            <w:sz w:val="24"/>
            <w:szCs w:val="24"/>
            <w:u w:val="single"/>
          </w:rPr>
          <w:t>图2d</w:t>
        </w:r>
      </w:hyperlink>
      <w:r w:rsidRPr="005F67A7">
        <w:rPr>
          <w:rFonts w:ascii="微软雅黑" w:eastAsia="微软雅黑" w:hAnsi="微软雅黑" w:cs="宋体"/>
          <w:kern w:val="0"/>
          <w:sz w:val="24"/>
          <w:szCs w:val="24"/>
        </w:rPr>
        <w:t>；</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补充图2f ）。此外，GST-DUB3可</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i/>
          <w:iCs/>
          <w:kern w:val="0"/>
          <w:sz w:val="24"/>
          <w:szCs w:val="24"/>
        </w:rPr>
        <w:t>在体外</w:t>
      </w:r>
      <w:r w:rsidRPr="005F67A7">
        <w:rPr>
          <w:rFonts w:ascii="微软雅黑" w:eastAsia="微软雅黑" w:hAnsi="微软雅黑" w:cs="宋体"/>
          <w:kern w:val="0"/>
          <w:sz w:val="24"/>
          <w:szCs w:val="24"/>
        </w:rPr>
        <w:t>与重组His-SNAIL1相互作用，表明DUB3与SNAIL1之间存在直接相互作用（</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"f2"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图2e</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w:t>
      </w:r>
    </w:p>
    <w:p w14:paraId="529DD09D" w14:textId="77777777" w:rsidR="005F67A7" w:rsidRPr="005F67A7" w:rsidRDefault="005F67A7" w:rsidP="005F67A7">
      <w:pPr>
        <w:widowControl/>
        <w:spacing w:line="450" w:lineRule="atLeast"/>
        <w:outlineLvl w:val="3"/>
        <w:rPr>
          <w:rFonts w:ascii="微软雅黑" w:eastAsia="微软雅黑" w:hAnsi="微软雅黑" w:cs="宋体"/>
          <w:kern w:val="0"/>
          <w:sz w:val="30"/>
          <w:szCs w:val="30"/>
        </w:rPr>
      </w:pPr>
      <w:r w:rsidRPr="005F67A7">
        <w:rPr>
          <w:rFonts w:ascii="微软雅黑" w:eastAsia="微软雅黑" w:hAnsi="微软雅黑" w:cs="宋体"/>
          <w:kern w:val="0"/>
          <w:sz w:val="30"/>
          <w:szCs w:val="30"/>
        </w:rPr>
        <w:lastRenderedPageBreak/>
        <w:t>图 2. DUB3 与 SNAIL1 相互作用。</w:t>
      </w:r>
    </w:p>
    <w:p w14:paraId="0B590389" w14:textId="22D823BA" w:rsidR="005F67A7" w:rsidRPr="005F67A7" w:rsidRDefault="005F67A7" w:rsidP="005F67A7">
      <w:pPr>
        <w:widowControl/>
        <w:spacing w:before="450"/>
        <w:rPr>
          <w:rFonts w:ascii="微软雅黑" w:eastAsia="微软雅黑" w:hAnsi="微软雅黑" w:cs="宋体"/>
          <w:kern w:val="0"/>
          <w:sz w:val="24"/>
          <w:szCs w:val="24"/>
        </w:rPr>
      </w:pPr>
      <w:r w:rsidRPr="003B6DAC">
        <w:rPr>
          <w:rFonts w:ascii="微软雅黑" w:eastAsia="微软雅黑" w:hAnsi="微软雅黑" w:cs="宋体"/>
          <w:noProof/>
          <w:kern w:val="0"/>
          <w:sz w:val="24"/>
          <w:szCs w:val="24"/>
        </w:rPr>
        <w:drawing>
          <wp:inline distT="0" distB="0" distL="0" distR="0" wp14:anchorId="432DCBBE" wp14:editId="54001951">
            <wp:extent cx="5274310" cy="4257040"/>
            <wp:effectExtent l="0" t="0" r="2540" b="0"/>
            <wp:docPr id="5" name="图片 5" descr="图 2">
              <a:hlinkClick xmlns:a="http://schemas.openxmlformats.org/drawingml/2006/main" r:id="rId5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 2">
                      <a:hlinkClick r:id="rId57" tgtFrame="&quot;_blank&quo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274310" cy="4257040"/>
                    </a:xfrm>
                    <a:prstGeom prst="rect">
                      <a:avLst/>
                    </a:prstGeom>
                    <a:noFill/>
                    <a:ln>
                      <a:noFill/>
                    </a:ln>
                  </pic:spPr>
                </pic:pic>
              </a:graphicData>
            </a:graphic>
          </wp:inline>
        </w:drawing>
      </w:r>
    </w:p>
    <w:p w14:paraId="421C0B86" w14:textId="77777777" w:rsidR="005F67A7" w:rsidRPr="005F67A7" w:rsidRDefault="005F67A7" w:rsidP="005F67A7">
      <w:pPr>
        <w:widowControl/>
        <w:rPr>
          <w:rFonts w:ascii="微软雅黑" w:eastAsia="微软雅黑" w:hAnsi="微软雅黑" w:cs="宋体"/>
          <w:kern w:val="0"/>
          <w:sz w:val="24"/>
          <w:szCs w:val="24"/>
        </w:rPr>
      </w:pPr>
      <w:r w:rsidRPr="005F67A7">
        <w:rPr>
          <w:rFonts w:ascii="微软雅黑" w:eastAsia="微软雅黑" w:hAnsi="微软雅黑" w:cs="宋体"/>
          <w:kern w:val="0"/>
          <w:sz w:val="24"/>
          <w:szCs w:val="24"/>
        </w:rPr>
        <w:t>( </w:t>
      </w:r>
      <w:r w:rsidRPr="005F67A7">
        <w:rPr>
          <w:rFonts w:ascii="微软雅黑" w:eastAsia="微软雅黑" w:hAnsi="微软雅黑" w:cs="宋体"/>
          <w:b/>
          <w:bCs/>
          <w:kern w:val="0"/>
          <w:sz w:val="24"/>
          <w:szCs w:val="24"/>
        </w:rPr>
        <w:t>a</w:t>
      </w:r>
      <w:r w:rsidRPr="005F67A7">
        <w:rPr>
          <w:rFonts w:ascii="微软雅黑" w:eastAsia="微软雅黑" w:hAnsi="微软雅黑" w:cs="宋体"/>
          <w:kern w:val="0"/>
          <w:sz w:val="24"/>
          <w:szCs w:val="24"/>
        </w:rPr>
        <w:t> ) 通过质谱分析鉴定的SNAIL1相关蛋白列表。构建稳定表达FLAG-SNAIL1的MDA-MB-231细胞，并对SNAIL1复合物进行质谱分析。( </w:t>
      </w:r>
      <w:r w:rsidRPr="005F67A7">
        <w:rPr>
          <w:rFonts w:ascii="微软雅黑" w:eastAsia="微软雅黑" w:hAnsi="微软雅黑" w:cs="宋体"/>
          <w:b/>
          <w:bCs/>
          <w:kern w:val="0"/>
          <w:sz w:val="24"/>
          <w:szCs w:val="24"/>
        </w:rPr>
        <w:t>b</w:t>
      </w:r>
      <w:r w:rsidRPr="005F67A7">
        <w:rPr>
          <w:rFonts w:ascii="微软雅黑" w:eastAsia="微软雅黑" w:hAnsi="微软雅黑" w:cs="宋体"/>
          <w:kern w:val="0"/>
          <w:sz w:val="24"/>
          <w:szCs w:val="24"/>
        </w:rPr>
        <w:t> ) 将MDA-MB-231细胞转染指定质粒，并进行蛋白质印迹分析。( </w:t>
      </w:r>
      <w:r w:rsidRPr="005F67A7">
        <w:rPr>
          <w:rFonts w:ascii="微软雅黑" w:eastAsia="微软雅黑" w:hAnsi="微软雅黑" w:cs="宋体"/>
          <w:b/>
          <w:bCs/>
          <w:kern w:val="0"/>
          <w:sz w:val="24"/>
          <w:szCs w:val="24"/>
        </w:rPr>
        <w:t>c</w:t>
      </w:r>
      <w:r w:rsidRPr="005F67A7">
        <w:rPr>
          <w:rFonts w:ascii="微软雅黑" w:eastAsia="微软雅黑" w:hAnsi="微软雅黑" w:cs="宋体"/>
          <w:kern w:val="0"/>
          <w:sz w:val="24"/>
          <w:szCs w:val="24"/>
        </w:rPr>
        <w:t> , </w:t>
      </w:r>
      <w:r w:rsidRPr="005F67A7">
        <w:rPr>
          <w:rFonts w:ascii="微软雅黑" w:eastAsia="微软雅黑" w:hAnsi="微软雅黑" w:cs="宋体"/>
          <w:b/>
          <w:bCs/>
          <w:kern w:val="0"/>
          <w:sz w:val="24"/>
          <w:szCs w:val="24"/>
        </w:rPr>
        <w:t>d ) 将MDA-MB-231细胞裂解液与对照IgG、抗SNAIL1 ( c</w:t>
      </w:r>
      <w:r w:rsidRPr="005F67A7">
        <w:rPr>
          <w:rFonts w:ascii="微软雅黑" w:eastAsia="微软雅黑" w:hAnsi="微软雅黑" w:cs="宋体"/>
          <w:kern w:val="0"/>
          <w:sz w:val="24"/>
          <w:szCs w:val="24"/>
        </w:rPr>
        <w:t> ) 或抗DUB3 ( </w:t>
      </w:r>
      <w:r w:rsidRPr="005F67A7">
        <w:rPr>
          <w:rFonts w:ascii="微软雅黑" w:eastAsia="微软雅黑" w:hAnsi="微软雅黑" w:cs="宋体"/>
          <w:b/>
          <w:bCs/>
          <w:kern w:val="0"/>
          <w:sz w:val="24"/>
          <w:szCs w:val="24"/>
        </w:rPr>
        <w:t>d</w:t>
      </w:r>
      <w:r w:rsidRPr="005F67A7">
        <w:rPr>
          <w:rFonts w:ascii="微软雅黑" w:eastAsia="微软雅黑" w:hAnsi="微软雅黑" w:cs="宋体"/>
          <w:kern w:val="0"/>
          <w:sz w:val="24"/>
          <w:szCs w:val="24"/>
        </w:rPr>
        <w:t> ) 抗体进行免疫沉淀。然后用指定抗体进行印迹分析。( </w:t>
      </w:r>
      <w:r w:rsidRPr="005F67A7">
        <w:rPr>
          <w:rFonts w:ascii="微软雅黑" w:eastAsia="微软雅黑" w:hAnsi="微软雅黑" w:cs="宋体"/>
          <w:b/>
          <w:bCs/>
          <w:kern w:val="0"/>
          <w:sz w:val="24"/>
          <w:szCs w:val="24"/>
        </w:rPr>
        <w:t>e ) 将纯化的重组GST、GST-DUB3和His-SNAIL1按所示条件进行</w:t>
      </w:r>
      <w:r w:rsidRPr="005F67A7">
        <w:rPr>
          <w:rFonts w:ascii="微软雅黑" w:eastAsia="微软雅黑" w:hAnsi="微软雅黑" w:cs="宋体"/>
          <w:i/>
          <w:iCs/>
          <w:kern w:val="0"/>
          <w:sz w:val="24"/>
          <w:szCs w:val="24"/>
        </w:rPr>
        <w:t>体外</w:t>
      </w:r>
      <w:r w:rsidRPr="005F67A7">
        <w:rPr>
          <w:rFonts w:ascii="微软雅黑" w:eastAsia="微软雅黑" w:hAnsi="微软雅黑" w:cs="宋体"/>
          <w:kern w:val="0"/>
          <w:sz w:val="24"/>
          <w:szCs w:val="24"/>
        </w:rPr>
        <w:t>孵育。然后检测DUB3与SNAIL1的相互作用。CBS，考马斯亮蓝染色。</w:t>
      </w:r>
    </w:p>
    <w:p w14:paraId="48F2F29D"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 xml:space="preserve">DUB3 使 SNAIL1 </w:t>
      </w:r>
      <w:proofErr w:type="gramStart"/>
      <w:r w:rsidRPr="005F67A7">
        <w:rPr>
          <w:rFonts w:ascii="微软雅黑" w:eastAsia="微软雅黑" w:hAnsi="微软雅黑" w:cs="宋体"/>
          <w:kern w:val="0"/>
          <w:sz w:val="32"/>
          <w:szCs w:val="32"/>
        </w:rPr>
        <w:t>去泛素化</w:t>
      </w:r>
      <w:proofErr w:type="gramEnd"/>
      <w:r w:rsidRPr="005F67A7">
        <w:rPr>
          <w:rFonts w:ascii="微软雅黑" w:eastAsia="微软雅黑" w:hAnsi="微软雅黑" w:cs="宋体"/>
          <w:kern w:val="0"/>
          <w:sz w:val="32"/>
          <w:szCs w:val="32"/>
        </w:rPr>
        <w:t>并稳定其结构。</w:t>
      </w:r>
    </w:p>
    <w:p w14:paraId="2B525032"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lastRenderedPageBreak/>
        <w:t>DUB3与SNAIL1的相互作用促使我们探究DUB3在调控SNAIL1稳定性和功能方面的潜在作用。首先，我们检测了</w:t>
      </w:r>
      <w:proofErr w:type="gramStart"/>
      <w:r w:rsidRPr="005F67A7">
        <w:rPr>
          <w:rFonts w:ascii="微软雅黑" w:eastAsia="微软雅黑" w:hAnsi="微软雅黑" w:cs="宋体"/>
          <w:kern w:val="0"/>
          <w:sz w:val="24"/>
          <w:szCs w:val="24"/>
        </w:rPr>
        <w:t>几种管腔型</w:t>
      </w:r>
      <w:proofErr w:type="gramEnd"/>
      <w:r w:rsidRPr="005F67A7">
        <w:rPr>
          <w:rFonts w:ascii="微软雅黑" w:eastAsia="微软雅黑" w:hAnsi="微软雅黑" w:cs="宋体"/>
          <w:kern w:val="0"/>
          <w:sz w:val="24"/>
          <w:szCs w:val="24"/>
        </w:rPr>
        <w:t>和基底样乳腺癌细胞系中DUB3和SNAIL1的蛋白水平。如图</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3a</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所示，基底样乳腺癌细胞系中DUB3和SNAIL1的蛋白水平较高。为了直接验证DUB3对内源性SNAIL1蛋白稳定性的影响，我们在MDA-MB-231细胞中利用特异性短发夹RNA（shRNA）</w:t>
      </w:r>
      <w:proofErr w:type="gramStart"/>
      <w:r w:rsidRPr="005F67A7">
        <w:rPr>
          <w:rFonts w:ascii="微软雅黑" w:eastAsia="微软雅黑" w:hAnsi="微软雅黑" w:cs="宋体"/>
          <w:kern w:val="0"/>
          <w:sz w:val="24"/>
          <w:szCs w:val="24"/>
        </w:rPr>
        <w:t>敲低了</w:t>
      </w:r>
      <w:proofErr w:type="gramEnd"/>
      <w:r w:rsidRPr="005F67A7">
        <w:rPr>
          <w:rFonts w:ascii="微软雅黑" w:eastAsia="微软雅黑" w:hAnsi="微软雅黑" w:cs="宋体"/>
          <w:kern w:val="0"/>
          <w:sz w:val="24"/>
          <w:szCs w:val="24"/>
        </w:rPr>
        <w:t>DUB3的表达。DUB3的</w:t>
      </w:r>
      <w:proofErr w:type="gramStart"/>
      <w:r w:rsidRPr="005F67A7">
        <w:rPr>
          <w:rFonts w:ascii="微软雅黑" w:eastAsia="微软雅黑" w:hAnsi="微软雅黑" w:cs="宋体"/>
          <w:kern w:val="0"/>
          <w:sz w:val="24"/>
          <w:szCs w:val="24"/>
        </w:rPr>
        <w:t>敲低显著</w:t>
      </w:r>
      <w:proofErr w:type="gramEnd"/>
      <w:r w:rsidRPr="005F67A7">
        <w:rPr>
          <w:rFonts w:ascii="微软雅黑" w:eastAsia="微软雅黑" w:hAnsi="微软雅黑" w:cs="宋体"/>
          <w:kern w:val="0"/>
          <w:sz w:val="24"/>
          <w:szCs w:val="24"/>
        </w:rPr>
        <w:t>降低了SNAIL1的蛋白水平（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图3b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）。由于在稳定表达对照shRNA和DUB3 shRNA的细胞中未检测到SNAIL1 mRNA水平的明显差异（</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图3c</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），因此DUB3对SNAIL1蛋白稳定性的调控并非发生在转录水平。另一方面，MG-132 处理可以挽救 DUB3 缺失细胞中降低的 SNAIL1 蛋白水平（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3d</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）。此外，在 MCF-7 和 T47D 细胞中过表达野生型 (WT) DUB3（而非催化失活的 C89S 突变体）可提高 SNAIL1 蛋白水平（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3e</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）。此外，在环己酰亚胺脉冲追踪实验中，DUB3 缺失细胞中 SNAIL1 蛋白的稳定性降低（</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3f,g</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）。这些结果表明 DUB3 调控 SNAIL1 的稳定性。为了进一步研究 DUB3 是否作为一种真正的 DUB 发挥</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 xml:space="preserve"> SNAIL1 的功能，我们通过将 WT DUB3 或 C89S 突变体共转染到细胞中进行了</w:t>
      </w:r>
      <w:proofErr w:type="gramStart"/>
      <w:r w:rsidRPr="005F67A7">
        <w:rPr>
          <w:rFonts w:ascii="微软雅黑" w:eastAsia="微软雅黑" w:hAnsi="微软雅黑" w:cs="宋体"/>
          <w:kern w:val="0"/>
          <w:sz w:val="24"/>
          <w:szCs w:val="24"/>
        </w:rPr>
        <w:t>去泛素化实验</w:t>
      </w:r>
      <w:proofErr w:type="gramEnd"/>
      <w:r w:rsidRPr="005F67A7">
        <w:rPr>
          <w:rFonts w:ascii="微软雅黑" w:eastAsia="微软雅黑" w:hAnsi="微软雅黑" w:cs="宋体"/>
          <w:kern w:val="0"/>
          <w:sz w:val="24"/>
          <w:szCs w:val="24"/>
        </w:rPr>
        <w:t>。在转染野生型DUB3的细胞中观察到多</w:t>
      </w:r>
      <w:proofErr w:type="gramStart"/>
      <w:r w:rsidRPr="005F67A7">
        <w:rPr>
          <w:rFonts w:ascii="微软雅黑" w:eastAsia="微软雅黑" w:hAnsi="微软雅黑" w:cs="宋体"/>
          <w:kern w:val="0"/>
          <w:sz w:val="24"/>
          <w:szCs w:val="24"/>
        </w:rPr>
        <w:t>聚泛素化</w:t>
      </w:r>
      <w:proofErr w:type="gramEnd"/>
      <w:r w:rsidRPr="005F67A7">
        <w:rPr>
          <w:rFonts w:ascii="微软雅黑" w:eastAsia="微软雅黑" w:hAnsi="微软雅黑" w:cs="宋体"/>
          <w:kern w:val="0"/>
          <w:sz w:val="24"/>
          <w:szCs w:val="24"/>
        </w:rPr>
        <w:t>SNAIL1蛋白显著减少，而C89S突变体的表达则不能降低SNAIL1的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图3h</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）。此外，野生型DUB3（而非C89S突变体）</w:t>
      </w:r>
      <w:r w:rsidRPr="005F67A7">
        <w:rPr>
          <w:rFonts w:ascii="微软雅黑" w:eastAsia="微软雅黑" w:hAnsi="微软雅黑" w:cs="宋体"/>
          <w:i/>
          <w:iCs/>
          <w:kern w:val="0"/>
          <w:sz w:val="24"/>
          <w:szCs w:val="24"/>
        </w:rPr>
        <w:t>在体外</w:t>
      </w:r>
      <w:r w:rsidRPr="005F67A7">
        <w:rPr>
          <w:rFonts w:ascii="微软雅黑" w:eastAsia="微软雅黑" w:hAnsi="微软雅黑" w:cs="宋体"/>
          <w:kern w:val="0"/>
          <w:sz w:val="24"/>
          <w:szCs w:val="24"/>
        </w:rPr>
        <w:t>显著降低了SNAIL1的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图3i</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）。另一方面，DUB3的缺失显著增加了SNAIL1的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图3j</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补充图3a</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）。当我们研究SNAIL1</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的途径时，发现SNAIL1可通过K48和K63特异性</w:t>
      </w:r>
      <w:proofErr w:type="gramStart"/>
      <w:r w:rsidRPr="005F67A7">
        <w:rPr>
          <w:rFonts w:ascii="微软雅黑" w:eastAsia="微软雅黑" w:hAnsi="微软雅黑" w:cs="宋体"/>
          <w:kern w:val="0"/>
          <w:sz w:val="24"/>
          <w:szCs w:val="24"/>
        </w:rPr>
        <w:t>泛素链进行泛素化</w:t>
      </w:r>
      <w:proofErr w:type="gramEnd"/>
      <w:r w:rsidRPr="005F67A7">
        <w:rPr>
          <w:rFonts w:ascii="微软雅黑" w:eastAsia="微软雅黑" w:hAnsi="微软雅黑" w:cs="宋体"/>
          <w:kern w:val="0"/>
          <w:sz w:val="24"/>
          <w:szCs w:val="24"/>
        </w:rPr>
        <w:t>（</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补充图3b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）。此外，我们发现DUB3仅调控K48</w:t>
      </w:r>
      <w:proofErr w:type="gramStart"/>
      <w:r w:rsidRPr="005F67A7">
        <w:rPr>
          <w:rFonts w:ascii="微软雅黑" w:eastAsia="微软雅黑" w:hAnsi="微软雅黑" w:cs="宋体"/>
          <w:kern w:val="0"/>
          <w:sz w:val="24"/>
          <w:szCs w:val="24"/>
        </w:rPr>
        <w:t>泛</w:t>
      </w:r>
      <w:r w:rsidRPr="005F67A7">
        <w:rPr>
          <w:rFonts w:ascii="微软雅黑" w:eastAsia="微软雅黑" w:hAnsi="微软雅黑" w:cs="宋体"/>
          <w:kern w:val="0"/>
          <w:sz w:val="24"/>
          <w:szCs w:val="24"/>
        </w:rPr>
        <w:lastRenderedPageBreak/>
        <w:t>素链</w:t>
      </w:r>
      <w:proofErr w:type="gramEnd"/>
      <w:r w:rsidRPr="005F67A7">
        <w:rPr>
          <w:rFonts w:ascii="微软雅黑" w:eastAsia="微软雅黑" w:hAnsi="微软雅黑" w:cs="宋体"/>
          <w:kern w:val="0"/>
          <w:sz w:val="24"/>
          <w:szCs w:val="24"/>
        </w:rPr>
        <w:t>，而</w:t>
      </w:r>
      <w:proofErr w:type="gramStart"/>
      <w:r w:rsidRPr="005F67A7">
        <w:rPr>
          <w:rFonts w:ascii="微软雅黑" w:eastAsia="微软雅黑" w:hAnsi="微软雅黑" w:cs="宋体"/>
          <w:kern w:val="0"/>
          <w:sz w:val="24"/>
          <w:szCs w:val="24"/>
        </w:rPr>
        <w:t>不</w:t>
      </w:r>
      <w:proofErr w:type="gramEnd"/>
      <w:r w:rsidRPr="005F67A7">
        <w:rPr>
          <w:rFonts w:ascii="微软雅黑" w:eastAsia="微软雅黑" w:hAnsi="微软雅黑" w:cs="宋体"/>
          <w:kern w:val="0"/>
          <w:sz w:val="24"/>
          <w:szCs w:val="24"/>
        </w:rPr>
        <w:t>调控K63</w:t>
      </w:r>
      <w:proofErr w:type="gramStart"/>
      <w:r w:rsidRPr="005F67A7">
        <w:rPr>
          <w:rFonts w:ascii="微软雅黑" w:eastAsia="微软雅黑" w:hAnsi="微软雅黑" w:cs="宋体"/>
          <w:kern w:val="0"/>
          <w:sz w:val="24"/>
          <w:szCs w:val="24"/>
        </w:rPr>
        <w:t>泛素链</w:t>
      </w:r>
      <w:proofErr w:type="gramEnd"/>
      <w:r w:rsidRPr="005F67A7">
        <w:rPr>
          <w:rFonts w:ascii="微软雅黑" w:eastAsia="微软雅黑" w:hAnsi="微软雅黑" w:cs="宋体"/>
          <w:kern w:val="0"/>
          <w:sz w:val="24"/>
          <w:szCs w:val="24"/>
        </w:rPr>
        <w:t>（</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补充图3c,d</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）。综上所述，我们的结果表明 DUB3 是一种真正的 DUB，它以 SNAIL1 蛋白为靶点进行</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和稳定化。</w:t>
      </w:r>
    </w:p>
    <w:p w14:paraId="0FDB5BDE" w14:textId="77777777" w:rsidR="005F67A7" w:rsidRPr="005F67A7" w:rsidRDefault="005F67A7" w:rsidP="005F67A7">
      <w:pPr>
        <w:widowControl/>
        <w:spacing w:line="450" w:lineRule="atLeast"/>
        <w:outlineLvl w:val="3"/>
        <w:rPr>
          <w:rFonts w:ascii="微软雅黑" w:eastAsia="微软雅黑" w:hAnsi="微软雅黑" w:cs="宋体"/>
          <w:kern w:val="0"/>
          <w:sz w:val="30"/>
          <w:szCs w:val="30"/>
        </w:rPr>
      </w:pPr>
      <w:r w:rsidRPr="005F67A7">
        <w:rPr>
          <w:rFonts w:ascii="微软雅黑" w:eastAsia="微软雅黑" w:hAnsi="微软雅黑" w:cs="宋体"/>
          <w:kern w:val="0"/>
          <w:sz w:val="30"/>
          <w:szCs w:val="30"/>
        </w:rPr>
        <w:t xml:space="preserve">图 3. DUB3 </w:t>
      </w:r>
      <w:proofErr w:type="gramStart"/>
      <w:r w:rsidRPr="005F67A7">
        <w:rPr>
          <w:rFonts w:ascii="微软雅黑" w:eastAsia="微软雅黑" w:hAnsi="微软雅黑" w:cs="宋体"/>
          <w:kern w:val="0"/>
          <w:sz w:val="30"/>
          <w:szCs w:val="30"/>
        </w:rPr>
        <w:t>去泛素化</w:t>
      </w:r>
      <w:proofErr w:type="gramEnd"/>
      <w:r w:rsidRPr="005F67A7">
        <w:rPr>
          <w:rFonts w:ascii="微软雅黑" w:eastAsia="微软雅黑" w:hAnsi="微软雅黑" w:cs="宋体"/>
          <w:kern w:val="0"/>
          <w:sz w:val="30"/>
          <w:szCs w:val="30"/>
        </w:rPr>
        <w:t>并稳定 SNAIL1。</w:t>
      </w:r>
    </w:p>
    <w:p w14:paraId="6D6014FC" w14:textId="66AB7B86" w:rsidR="005F67A7" w:rsidRPr="005F67A7" w:rsidRDefault="005F67A7" w:rsidP="005F67A7">
      <w:pPr>
        <w:widowControl/>
        <w:spacing w:before="450"/>
        <w:rPr>
          <w:rFonts w:ascii="微软雅黑" w:eastAsia="微软雅黑" w:hAnsi="微软雅黑" w:cs="宋体"/>
          <w:kern w:val="0"/>
          <w:sz w:val="24"/>
          <w:szCs w:val="24"/>
        </w:rPr>
      </w:pPr>
      <w:r w:rsidRPr="003B6DAC">
        <w:rPr>
          <w:rFonts w:ascii="微软雅黑" w:eastAsia="微软雅黑" w:hAnsi="微软雅黑" w:cs="宋体"/>
          <w:noProof/>
          <w:kern w:val="0"/>
          <w:sz w:val="24"/>
          <w:szCs w:val="24"/>
        </w:rPr>
        <w:lastRenderedPageBreak/>
        <w:drawing>
          <wp:inline distT="0" distB="0" distL="0" distR="0" wp14:anchorId="4EEE05CC" wp14:editId="42698F4E">
            <wp:extent cx="5274310" cy="7728585"/>
            <wp:effectExtent l="0" t="0" r="2540" b="5715"/>
            <wp:docPr id="4" name="图片 4" descr="图 3">
              <a:hlinkClick xmlns:a="http://schemas.openxmlformats.org/drawingml/2006/main" r:id="rId5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 3">
                      <a:hlinkClick r:id="rId59" tgtFrame="&quot;_blank&quot;"/>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274310" cy="7728585"/>
                    </a:xfrm>
                    <a:prstGeom prst="rect">
                      <a:avLst/>
                    </a:prstGeom>
                    <a:noFill/>
                    <a:ln>
                      <a:noFill/>
                    </a:ln>
                  </pic:spPr>
                </pic:pic>
              </a:graphicData>
            </a:graphic>
          </wp:inline>
        </w:drawing>
      </w:r>
    </w:p>
    <w:p w14:paraId="3D3F4AD9" w14:textId="77777777" w:rsidR="005F67A7" w:rsidRPr="005F67A7" w:rsidRDefault="005F67A7" w:rsidP="005F67A7">
      <w:pPr>
        <w:widowControl/>
        <w:rPr>
          <w:rFonts w:ascii="微软雅黑" w:eastAsia="微软雅黑" w:hAnsi="微软雅黑" w:cs="宋体"/>
          <w:kern w:val="0"/>
          <w:sz w:val="24"/>
          <w:szCs w:val="24"/>
        </w:rPr>
      </w:pPr>
      <w:r w:rsidRPr="005F67A7">
        <w:rPr>
          <w:rFonts w:ascii="微软雅黑" w:eastAsia="微软雅黑" w:hAnsi="微软雅黑" w:cs="宋体"/>
          <w:kern w:val="0"/>
          <w:sz w:val="24"/>
          <w:szCs w:val="24"/>
        </w:rPr>
        <w:t>( </w:t>
      </w:r>
      <w:r w:rsidRPr="005F67A7">
        <w:rPr>
          <w:rFonts w:ascii="微软雅黑" w:eastAsia="微软雅黑" w:hAnsi="微软雅黑" w:cs="宋体"/>
          <w:b/>
          <w:bCs/>
          <w:kern w:val="0"/>
          <w:sz w:val="24"/>
          <w:szCs w:val="24"/>
        </w:rPr>
        <w:t>a</w:t>
      </w:r>
      <w:r w:rsidRPr="005F67A7">
        <w:rPr>
          <w:rFonts w:ascii="微软雅黑" w:eastAsia="微软雅黑" w:hAnsi="微软雅黑" w:cs="宋体"/>
          <w:kern w:val="0"/>
          <w:sz w:val="24"/>
          <w:szCs w:val="24"/>
        </w:rPr>
        <w:t> ) 从四种</w:t>
      </w:r>
      <w:proofErr w:type="gramStart"/>
      <w:r w:rsidRPr="005F67A7">
        <w:rPr>
          <w:rFonts w:ascii="微软雅黑" w:eastAsia="微软雅黑" w:hAnsi="微软雅黑" w:cs="宋体"/>
          <w:kern w:val="0"/>
          <w:sz w:val="24"/>
          <w:szCs w:val="24"/>
        </w:rPr>
        <w:t>管腔型和</w:t>
      </w:r>
      <w:proofErr w:type="gramEnd"/>
      <w:r w:rsidRPr="005F67A7">
        <w:rPr>
          <w:rFonts w:ascii="微软雅黑" w:eastAsia="微软雅黑" w:hAnsi="微软雅黑" w:cs="宋体"/>
          <w:kern w:val="0"/>
          <w:sz w:val="24"/>
          <w:szCs w:val="24"/>
        </w:rPr>
        <w:t>四种基底样型人乳腺癌细胞系中制备细胞提取物，并通过蛋白质印迹法分析SNAIL1、DUB3、E-钙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蛋白和波形蛋白的表达。( </w:t>
      </w:r>
      <w:r w:rsidRPr="005F67A7">
        <w:rPr>
          <w:rFonts w:ascii="微软雅黑" w:eastAsia="微软雅黑" w:hAnsi="微软雅黑" w:cs="宋体"/>
          <w:b/>
          <w:bCs/>
          <w:kern w:val="0"/>
          <w:sz w:val="24"/>
          <w:szCs w:val="24"/>
        </w:rPr>
        <w:t>b</w:t>
      </w:r>
      <w:r w:rsidRPr="005F67A7">
        <w:rPr>
          <w:rFonts w:ascii="微软雅黑" w:eastAsia="微软雅黑" w:hAnsi="微软雅黑" w:cs="宋体"/>
          <w:kern w:val="0"/>
          <w:sz w:val="24"/>
          <w:szCs w:val="24"/>
        </w:rPr>
        <w:t> ) 构建</w:t>
      </w:r>
      <w:r w:rsidRPr="005F67A7">
        <w:rPr>
          <w:rFonts w:ascii="微软雅黑" w:eastAsia="微软雅黑" w:hAnsi="微软雅黑" w:cs="宋体"/>
          <w:kern w:val="0"/>
          <w:sz w:val="24"/>
          <w:szCs w:val="24"/>
        </w:rPr>
        <w:lastRenderedPageBreak/>
        <w:t>稳定表达对照shRNA或DUB3 shRNA的MDA-MB-231细胞，并使用指定抗体进行蛋白质印迹分析。( </w:t>
      </w:r>
      <w:r w:rsidRPr="005F67A7">
        <w:rPr>
          <w:rFonts w:ascii="微软雅黑" w:eastAsia="微软雅黑" w:hAnsi="微软雅黑" w:cs="宋体"/>
          <w:b/>
          <w:bCs/>
          <w:kern w:val="0"/>
          <w:sz w:val="24"/>
          <w:szCs w:val="24"/>
        </w:rPr>
        <w:t>c ) 从(b)</w:t>
      </w:r>
      <w:r w:rsidRPr="005F67A7">
        <w:rPr>
          <w:rFonts w:ascii="微软雅黑" w:eastAsia="微软雅黑" w:hAnsi="微软雅黑" w:cs="宋体"/>
          <w:kern w:val="0"/>
          <w:sz w:val="24"/>
          <w:szCs w:val="24"/>
        </w:rPr>
        <w:t>中的细胞中提取总RNA 。通过定量PCR测定稳定表达对照shRNA或DUB3 shRNA的细胞中SNAIL1的相对表达量。转录水平以肌动蛋白mRNA水平为内参进行标准化，并以对照细胞为基准进行归一化。结果代表三次独立实验的平均值（±标准差）。( </w:t>
      </w:r>
      <w:r w:rsidRPr="005F67A7">
        <w:rPr>
          <w:rFonts w:ascii="微软雅黑" w:eastAsia="微软雅黑" w:hAnsi="微软雅黑" w:cs="宋体"/>
          <w:b/>
          <w:bCs/>
          <w:kern w:val="0"/>
          <w:sz w:val="24"/>
          <w:szCs w:val="24"/>
        </w:rPr>
        <w:t>d</w:t>
      </w:r>
      <w:r w:rsidRPr="005F67A7">
        <w:rPr>
          <w:rFonts w:ascii="微软雅黑" w:eastAsia="微软雅黑" w:hAnsi="微软雅黑" w:cs="宋体"/>
          <w:kern w:val="0"/>
          <w:sz w:val="24"/>
          <w:szCs w:val="24"/>
        </w:rPr>
        <w:t> ) 用载体或MG-132处理稳定表达对照shRNA或DUB3 shRNA的MDA-MB-231细胞，并使用指定抗体进行蛋白质印迹分析。 ( </w:t>
      </w:r>
      <w:r w:rsidRPr="005F67A7">
        <w:rPr>
          <w:rFonts w:ascii="微软雅黑" w:eastAsia="微软雅黑" w:hAnsi="微软雅黑" w:cs="宋体"/>
          <w:b/>
          <w:bCs/>
          <w:kern w:val="0"/>
          <w:sz w:val="24"/>
          <w:szCs w:val="24"/>
        </w:rPr>
        <w:t>e</w:t>
      </w:r>
      <w:r w:rsidRPr="005F67A7">
        <w:rPr>
          <w:rFonts w:ascii="微软雅黑" w:eastAsia="微软雅黑" w:hAnsi="微软雅黑" w:cs="宋体"/>
          <w:kern w:val="0"/>
          <w:sz w:val="24"/>
          <w:szCs w:val="24"/>
        </w:rPr>
        <w:t> ) 将T47D和MCF-7细胞感染含有载体、FLAG-DUB3和C89S突变体的病毒，并进行蛋白质印迹分析。( </w:t>
      </w:r>
      <w:r w:rsidRPr="005F67A7">
        <w:rPr>
          <w:rFonts w:ascii="微软雅黑" w:eastAsia="微软雅黑" w:hAnsi="微软雅黑" w:cs="宋体"/>
          <w:b/>
          <w:bCs/>
          <w:kern w:val="0"/>
          <w:sz w:val="24"/>
          <w:szCs w:val="24"/>
        </w:rPr>
        <w:t>f ) 按照( b)</w:t>
      </w:r>
      <w:r w:rsidRPr="005F67A7">
        <w:rPr>
          <w:rFonts w:ascii="微软雅黑" w:eastAsia="微软雅黑" w:hAnsi="微软雅黑" w:cs="宋体"/>
          <w:kern w:val="0"/>
          <w:sz w:val="24"/>
          <w:szCs w:val="24"/>
        </w:rPr>
        <w:t>中的方法在细胞中进行环己酰亚胺脉冲追踪实验，结果在( </w:t>
      </w:r>
      <w:r w:rsidRPr="005F67A7">
        <w:rPr>
          <w:rFonts w:ascii="微软雅黑" w:eastAsia="微软雅黑" w:hAnsi="微软雅黑" w:cs="宋体"/>
          <w:b/>
          <w:bCs/>
          <w:kern w:val="0"/>
          <w:sz w:val="24"/>
          <w:szCs w:val="24"/>
        </w:rPr>
        <w:t>g)</w:t>
      </w:r>
      <w:r w:rsidRPr="005F67A7">
        <w:rPr>
          <w:rFonts w:ascii="微软雅黑" w:eastAsia="微软雅黑" w:hAnsi="微软雅黑" w:cs="宋体"/>
          <w:kern w:val="0"/>
          <w:sz w:val="24"/>
          <w:szCs w:val="24"/>
        </w:rPr>
        <w:t>中进行定量分析。结果代表三次独立实验的平均值（±标准差）。</w:t>
      </w:r>
      <w:r w:rsidRPr="005F67A7">
        <w:rPr>
          <w:rFonts w:ascii="微软雅黑" w:eastAsia="微软雅黑" w:hAnsi="微软雅黑" w:cs="宋体"/>
          <w:kern w:val="0"/>
          <w:sz w:val="24"/>
          <w:szCs w:val="24"/>
          <w:vertAlign w:val="superscript"/>
        </w:rPr>
        <w:t>##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&lt;0.01。( </w:t>
      </w:r>
      <w:r w:rsidRPr="005F67A7">
        <w:rPr>
          <w:rFonts w:ascii="微软雅黑" w:eastAsia="微软雅黑" w:hAnsi="微软雅黑" w:cs="宋体"/>
          <w:b/>
          <w:bCs/>
          <w:kern w:val="0"/>
          <w:sz w:val="24"/>
          <w:szCs w:val="24"/>
        </w:rPr>
        <w:t>h</w:t>
      </w:r>
      <w:r w:rsidRPr="005F67A7">
        <w:rPr>
          <w:rFonts w:ascii="微软雅黑" w:eastAsia="微软雅黑" w:hAnsi="微软雅黑" w:cs="宋体"/>
          <w:kern w:val="0"/>
          <w:sz w:val="24"/>
          <w:szCs w:val="24"/>
        </w:rPr>
        <w:t> ) 将细胞与指定质粒共转染，并用MG-132处理6小时。之后，将细胞裂解液煮沸，用HA磁</w:t>
      </w:r>
      <w:proofErr w:type="gramStart"/>
      <w:r w:rsidRPr="005F67A7">
        <w:rPr>
          <w:rFonts w:ascii="微软雅黑" w:eastAsia="微软雅黑" w:hAnsi="微软雅黑" w:cs="宋体"/>
          <w:kern w:val="0"/>
          <w:sz w:val="24"/>
          <w:szCs w:val="24"/>
        </w:rPr>
        <w:t>珠进行</w:t>
      </w:r>
      <w:proofErr w:type="gramEnd"/>
      <w:r w:rsidRPr="005F67A7">
        <w:rPr>
          <w:rFonts w:ascii="微软雅黑" w:eastAsia="微软雅黑" w:hAnsi="微软雅黑" w:cs="宋体"/>
          <w:kern w:val="0"/>
          <w:sz w:val="24"/>
          <w:szCs w:val="24"/>
        </w:rPr>
        <w:t>免疫沉淀，并用</w:t>
      </w:r>
      <w:proofErr w:type="gramStart"/>
      <w:r w:rsidRPr="005F67A7">
        <w:rPr>
          <w:rFonts w:ascii="微软雅黑" w:eastAsia="微软雅黑" w:hAnsi="微软雅黑" w:cs="宋体"/>
          <w:kern w:val="0"/>
          <w:sz w:val="24"/>
          <w:szCs w:val="24"/>
        </w:rPr>
        <w:t>抗泛素</w:t>
      </w:r>
      <w:proofErr w:type="gramEnd"/>
      <w:r w:rsidRPr="005F67A7">
        <w:rPr>
          <w:rFonts w:ascii="微软雅黑" w:eastAsia="微软雅黑" w:hAnsi="微软雅黑" w:cs="宋体"/>
          <w:kern w:val="0"/>
          <w:sz w:val="24"/>
          <w:szCs w:val="24"/>
        </w:rPr>
        <w:t>抗体检测多</w:t>
      </w:r>
      <w:proofErr w:type="gramStart"/>
      <w:r w:rsidRPr="005F67A7">
        <w:rPr>
          <w:rFonts w:ascii="微软雅黑" w:eastAsia="微软雅黑" w:hAnsi="微软雅黑" w:cs="宋体"/>
          <w:kern w:val="0"/>
          <w:sz w:val="24"/>
          <w:szCs w:val="24"/>
        </w:rPr>
        <w:t>聚泛素化</w:t>
      </w:r>
      <w:proofErr w:type="gramEnd"/>
      <w:r w:rsidRPr="005F67A7">
        <w:rPr>
          <w:rFonts w:ascii="微软雅黑" w:eastAsia="微软雅黑" w:hAnsi="微软雅黑" w:cs="宋体"/>
          <w:kern w:val="0"/>
          <w:sz w:val="24"/>
          <w:szCs w:val="24"/>
        </w:rPr>
        <w:t>的SNAIL1蛋白。( </w:t>
      </w:r>
      <w:proofErr w:type="spellStart"/>
      <w:r w:rsidRPr="005F67A7">
        <w:rPr>
          <w:rFonts w:ascii="微软雅黑" w:eastAsia="微软雅黑" w:hAnsi="微软雅黑" w:cs="宋体"/>
          <w:b/>
          <w:bCs/>
          <w:kern w:val="0"/>
          <w:sz w:val="24"/>
          <w:szCs w:val="24"/>
        </w:rPr>
        <w:t>i</w:t>
      </w:r>
      <w:proofErr w:type="spellEnd"/>
      <w:r w:rsidRPr="005F67A7">
        <w:rPr>
          <w:rFonts w:ascii="微软雅黑" w:eastAsia="微软雅黑" w:hAnsi="微软雅黑" w:cs="宋体"/>
          <w:kern w:val="0"/>
          <w:sz w:val="24"/>
          <w:szCs w:val="24"/>
        </w:rPr>
        <w:t> ) 将细胞转染HA-SNAIL1，并用MG-132处理6小时。将细胞裂解液用HA磁</w:t>
      </w:r>
      <w:proofErr w:type="gramStart"/>
      <w:r w:rsidRPr="005F67A7">
        <w:rPr>
          <w:rFonts w:ascii="微软雅黑" w:eastAsia="微软雅黑" w:hAnsi="微软雅黑" w:cs="宋体"/>
          <w:kern w:val="0"/>
          <w:sz w:val="24"/>
          <w:szCs w:val="24"/>
        </w:rPr>
        <w:t>珠进行</w:t>
      </w:r>
      <w:proofErr w:type="gramEnd"/>
      <w:r w:rsidRPr="005F67A7">
        <w:rPr>
          <w:rFonts w:ascii="微软雅黑" w:eastAsia="微软雅黑" w:hAnsi="微软雅黑" w:cs="宋体"/>
          <w:kern w:val="0"/>
          <w:sz w:val="24"/>
          <w:szCs w:val="24"/>
        </w:rPr>
        <w:t>免疫沉淀，并在无细胞条件下与GST、GST-DUB3或GST-DUB3 C89S突变体孵育。用</w:t>
      </w:r>
      <w:proofErr w:type="gramStart"/>
      <w:r w:rsidRPr="005F67A7">
        <w:rPr>
          <w:rFonts w:ascii="微软雅黑" w:eastAsia="微软雅黑" w:hAnsi="微软雅黑" w:cs="宋体"/>
          <w:kern w:val="0"/>
          <w:sz w:val="24"/>
          <w:szCs w:val="24"/>
        </w:rPr>
        <w:t>抗泛素</w:t>
      </w:r>
      <w:proofErr w:type="gramEnd"/>
      <w:r w:rsidRPr="005F67A7">
        <w:rPr>
          <w:rFonts w:ascii="微软雅黑" w:eastAsia="微软雅黑" w:hAnsi="微软雅黑" w:cs="宋体"/>
          <w:kern w:val="0"/>
          <w:sz w:val="24"/>
          <w:szCs w:val="24"/>
        </w:rPr>
        <w:t>抗体检测</w:t>
      </w:r>
      <w:proofErr w:type="gramStart"/>
      <w:r w:rsidRPr="005F67A7">
        <w:rPr>
          <w:rFonts w:ascii="微软雅黑" w:eastAsia="微软雅黑" w:hAnsi="微软雅黑" w:cs="宋体"/>
          <w:kern w:val="0"/>
          <w:sz w:val="24"/>
          <w:szCs w:val="24"/>
        </w:rPr>
        <w:t>多泛素化</w:t>
      </w:r>
      <w:proofErr w:type="gramEnd"/>
      <w:r w:rsidRPr="005F67A7">
        <w:rPr>
          <w:rFonts w:ascii="微软雅黑" w:eastAsia="微软雅黑" w:hAnsi="微软雅黑" w:cs="宋体"/>
          <w:kern w:val="0"/>
          <w:sz w:val="24"/>
          <w:szCs w:val="24"/>
        </w:rPr>
        <w:t>的SNAIL1蛋白。( </w:t>
      </w:r>
      <w:r w:rsidRPr="005F67A7">
        <w:rPr>
          <w:rFonts w:ascii="微软雅黑" w:eastAsia="微软雅黑" w:hAnsi="微软雅黑" w:cs="宋体"/>
          <w:b/>
          <w:bCs/>
          <w:kern w:val="0"/>
          <w:sz w:val="24"/>
          <w:szCs w:val="24"/>
        </w:rPr>
        <w:t>j</w:t>
      </w:r>
      <w:r w:rsidRPr="005F67A7">
        <w:rPr>
          <w:rFonts w:ascii="微软雅黑" w:eastAsia="微软雅黑" w:hAnsi="微软雅黑" w:cs="宋体"/>
          <w:kern w:val="0"/>
          <w:sz w:val="24"/>
          <w:szCs w:val="24"/>
        </w:rPr>
        <w:t> ) 将稳定表达对照或DUB3 shRNA的MDA-MB-231细胞转染指定构建体，并使用Ni-NTA磁珠下拉His标签的泛素，检测</w:t>
      </w:r>
      <w:proofErr w:type="gramStart"/>
      <w:r w:rsidRPr="005F67A7">
        <w:rPr>
          <w:rFonts w:ascii="微软雅黑" w:eastAsia="微软雅黑" w:hAnsi="微软雅黑" w:cs="宋体"/>
          <w:kern w:val="0"/>
          <w:sz w:val="24"/>
          <w:szCs w:val="24"/>
        </w:rPr>
        <w:t>多泛素化</w:t>
      </w:r>
      <w:proofErr w:type="gramEnd"/>
      <w:r w:rsidRPr="005F67A7">
        <w:rPr>
          <w:rFonts w:ascii="微软雅黑" w:eastAsia="微软雅黑" w:hAnsi="微软雅黑" w:cs="宋体"/>
          <w:kern w:val="0"/>
          <w:sz w:val="24"/>
          <w:szCs w:val="24"/>
        </w:rPr>
        <w:t>的SNAIL1蛋白。</w:t>
      </w:r>
    </w:p>
    <w:p w14:paraId="4027349C"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DUB3 通过 SNAIL1 调控 EMT</w:t>
      </w:r>
    </w:p>
    <w:p w14:paraId="3B1A0CFA"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越来越多的实验和临床证据表明，SNAIL1促进EMT。为了研究DUB3在此过程中的潜在功能，我们在两种</w:t>
      </w:r>
      <w:proofErr w:type="gramStart"/>
      <w:r w:rsidRPr="005F67A7">
        <w:rPr>
          <w:rFonts w:ascii="微软雅黑" w:eastAsia="微软雅黑" w:hAnsi="微软雅黑" w:cs="宋体"/>
          <w:kern w:val="0"/>
          <w:sz w:val="24"/>
          <w:szCs w:val="24"/>
        </w:rPr>
        <w:t>管腔型乳腺</w:t>
      </w:r>
      <w:proofErr w:type="gramEnd"/>
      <w:r w:rsidRPr="005F67A7">
        <w:rPr>
          <w:rFonts w:ascii="微软雅黑" w:eastAsia="微软雅黑" w:hAnsi="微软雅黑" w:cs="宋体"/>
          <w:kern w:val="0"/>
          <w:sz w:val="24"/>
          <w:szCs w:val="24"/>
        </w:rPr>
        <w:t>癌细胞系MCF-7和T47D中过表达了DUB3。野生型DUB3的表达导致E-钙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蛋白（上皮标志物）表达降低，波形蛋</w:t>
      </w:r>
      <w:r w:rsidRPr="005F67A7">
        <w:rPr>
          <w:rFonts w:ascii="微软雅黑" w:eastAsia="微软雅黑" w:hAnsi="微软雅黑" w:cs="宋体"/>
          <w:kern w:val="0"/>
          <w:sz w:val="24"/>
          <w:szCs w:val="24"/>
        </w:rPr>
        <w:lastRenderedPageBreak/>
        <w:t>白（间质标志物）表达升高，并将</w:t>
      </w:r>
      <w:proofErr w:type="gramStart"/>
      <w:r w:rsidRPr="005F67A7">
        <w:rPr>
          <w:rFonts w:ascii="微软雅黑" w:eastAsia="微软雅黑" w:hAnsi="微软雅黑" w:cs="宋体"/>
          <w:kern w:val="0"/>
          <w:sz w:val="24"/>
          <w:szCs w:val="24"/>
        </w:rPr>
        <w:t>管腔型细胞</w:t>
      </w:r>
      <w:proofErr w:type="gramEnd"/>
      <w:r w:rsidRPr="005F67A7">
        <w:rPr>
          <w:rFonts w:ascii="微软雅黑" w:eastAsia="微软雅黑" w:hAnsi="微软雅黑" w:cs="宋体"/>
          <w:kern w:val="0"/>
          <w:sz w:val="24"/>
          <w:szCs w:val="24"/>
        </w:rPr>
        <w:t>转化为基底样表型（</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"f4"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图4a，b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）。此外，在转染SNAIL1 shRNA的细胞中未观察到DUB3过表达对EMT的影响，表明DUB3通过SNAIL1促进基底样表型转化（</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"f4"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图4a，b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）。综上所述，这些结果表明DUB3通过稳定SNAIL1来调控EMT。</w:t>
      </w:r>
    </w:p>
    <w:p w14:paraId="7170B785" w14:textId="77777777" w:rsidR="005F67A7" w:rsidRPr="005F67A7" w:rsidRDefault="005F67A7" w:rsidP="005F67A7">
      <w:pPr>
        <w:widowControl/>
        <w:spacing w:line="450" w:lineRule="atLeast"/>
        <w:outlineLvl w:val="3"/>
        <w:rPr>
          <w:rFonts w:ascii="微软雅黑" w:eastAsia="微软雅黑" w:hAnsi="微软雅黑" w:cs="宋体"/>
          <w:kern w:val="0"/>
          <w:sz w:val="30"/>
          <w:szCs w:val="30"/>
        </w:rPr>
      </w:pPr>
      <w:r w:rsidRPr="005F67A7">
        <w:rPr>
          <w:rFonts w:ascii="微软雅黑" w:eastAsia="微软雅黑" w:hAnsi="微软雅黑" w:cs="宋体"/>
          <w:kern w:val="0"/>
          <w:sz w:val="30"/>
          <w:szCs w:val="30"/>
        </w:rPr>
        <w:t>图 4. DUB3 通过 SNAIL1 调节 EMT。</w:t>
      </w:r>
    </w:p>
    <w:p w14:paraId="0C3D6E51" w14:textId="3225F704" w:rsidR="005F67A7" w:rsidRPr="005F67A7" w:rsidRDefault="005F67A7" w:rsidP="005F67A7">
      <w:pPr>
        <w:widowControl/>
        <w:spacing w:before="450"/>
        <w:rPr>
          <w:rFonts w:ascii="微软雅黑" w:eastAsia="微软雅黑" w:hAnsi="微软雅黑" w:cs="宋体"/>
          <w:kern w:val="0"/>
          <w:sz w:val="24"/>
          <w:szCs w:val="24"/>
        </w:rPr>
      </w:pPr>
      <w:r w:rsidRPr="003B6DAC">
        <w:rPr>
          <w:rFonts w:ascii="微软雅黑" w:eastAsia="微软雅黑" w:hAnsi="微软雅黑" w:cs="宋体"/>
          <w:noProof/>
          <w:kern w:val="0"/>
          <w:sz w:val="24"/>
          <w:szCs w:val="24"/>
        </w:rPr>
        <w:lastRenderedPageBreak/>
        <w:drawing>
          <wp:inline distT="0" distB="0" distL="0" distR="0" wp14:anchorId="1C6151C8" wp14:editId="0620C4AE">
            <wp:extent cx="5274310" cy="7395210"/>
            <wp:effectExtent l="0" t="0" r="2540" b="0"/>
            <wp:docPr id="3" name="图片 3" descr="图 4">
              <a:hlinkClick xmlns:a="http://schemas.openxmlformats.org/drawingml/2006/main" r:id="rId6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 4">
                      <a:hlinkClick r:id="rId61" tgtFrame="&quot;_blank&quot;"/>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274310" cy="7395210"/>
                    </a:xfrm>
                    <a:prstGeom prst="rect">
                      <a:avLst/>
                    </a:prstGeom>
                    <a:noFill/>
                    <a:ln>
                      <a:noFill/>
                    </a:ln>
                  </pic:spPr>
                </pic:pic>
              </a:graphicData>
            </a:graphic>
          </wp:inline>
        </w:drawing>
      </w:r>
    </w:p>
    <w:p w14:paraId="2DCBF02D" w14:textId="77777777" w:rsidR="005F67A7" w:rsidRPr="005F67A7" w:rsidRDefault="005F67A7" w:rsidP="005F67A7">
      <w:pPr>
        <w:widowControl/>
        <w:rPr>
          <w:rFonts w:ascii="微软雅黑" w:eastAsia="微软雅黑" w:hAnsi="微软雅黑" w:cs="宋体"/>
          <w:kern w:val="0"/>
          <w:sz w:val="24"/>
          <w:szCs w:val="24"/>
        </w:rPr>
      </w:pPr>
      <w:r w:rsidRPr="005F67A7">
        <w:rPr>
          <w:rFonts w:ascii="微软雅黑" w:eastAsia="微软雅黑" w:hAnsi="微软雅黑" w:cs="宋体"/>
          <w:kern w:val="0"/>
          <w:sz w:val="24"/>
          <w:szCs w:val="24"/>
        </w:rPr>
        <w:t>( </w:t>
      </w:r>
      <w:r w:rsidRPr="005F67A7">
        <w:rPr>
          <w:rFonts w:ascii="微软雅黑" w:eastAsia="微软雅黑" w:hAnsi="微软雅黑" w:cs="宋体"/>
          <w:b/>
          <w:bCs/>
          <w:kern w:val="0"/>
          <w:sz w:val="24"/>
          <w:szCs w:val="24"/>
        </w:rPr>
        <w:t>a</w:t>
      </w:r>
      <w:r w:rsidRPr="005F67A7">
        <w:rPr>
          <w:rFonts w:ascii="微软雅黑" w:eastAsia="微软雅黑" w:hAnsi="微软雅黑" w:cs="宋体"/>
          <w:kern w:val="0"/>
          <w:sz w:val="24"/>
          <w:szCs w:val="24"/>
        </w:rPr>
        <w:t> ) 将T47D和MCF-7细胞转染指定质粒，并用指定抗体进行Western blot分析。( </w:t>
      </w:r>
      <w:r w:rsidRPr="005F67A7">
        <w:rPr>
          <w:rFonts w:ascii="微软雅黑" w:eastAsia="微软雅黑" w:hAnsi="微软雅黑" w:cs="宋体"/>
          <w:b/>
          <w:bCs/>
          <w:kern w:val="0"/>
          <w:sz w:val="24"/>
          <w:szCs w:val="24"/>
        </w:rPr>
        <w:t>b</w:t>
      </w:r>
      <w:r w:rsidRPr="005F67A7">
        <w:rPr>
          <w:rFonts w:ascii="微软雅黑" w:eastAsia="微软雅黑" w:hAnsi="微软雅黑" w:cs="宋体"/>
          <w:kern w:val="0"/>
          <w:sz w:val="24"/>
          <w:szCs w:val="24"/>
        </w:rPr>
        <w:t> ) 将T47D细胞转染指定质粒，并在相差显微镜图像中显示与EMT相关的细胞形态变化。通过免疫荧光分析E-钙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蛋白和波形蛋白的表达。使用4,6-</w:t>
      </w:r>
      <w:r w:rsidRPr="005F67A7">
        <w:rPr>
          <w:rFonts w:ascii="微软雅黑" w:eastAsia="微软雅黑" w:hAnsi="微软雅黑" w:cs="宋体"/>
          <w:kern w:val="0"/>
          <w:sz w:val="24"/>
          <w:szCs w:val="24"/>
        </w:rPr>
        <w:lastRenderedPageBreak/>
        <w:t>二</w:t>
      </w:r>
      <w:proofErr w:type="gramStart"/>
      <w:r w:rsidRPr="005F67A7">
        <w:rPr>
          <w:rFonts w:ascii="微软雅黑" w:eastAsia="微软雅黑" w:hAnsi="微软雅黑" w:cs="宋体"/>
          <w:kern w:val="0"/>
          <w:sz w:val="24"/>
          <w:szCs w:val="24"/>
        </w:rPr>
        <w:t>脒</w:t>
      </w:r>
      <w:proofErr w:type="gramEnd"/>
      <w:r w:rsidRPr="005F67A7">
        <w:rPr>
          <w:rFonts w:ascii="微软雅黑" w:eastAsia="微软雅黑" w:hAnsi="微软雅黑" w:cs="宋体"/>
          <w:kern w:val="0"/>
          <w:sz w:val="24"/>
          <w:szCs w:val="24"/>
        </w:rPr>
        <w:t xml:space="preserve">基-2-苯基吲哚(DAPI)染色（蓝色）显示细胞核。比例尺，25 </w:t>
      </w:r>
      <w:proofErr w:type="spellStart"/>
      <w:r w:rsidRPr="005F67A7">
        <w:rPr>
          <w:rFonts w:ascii="微软雅黑" w:eastAsia="微软雅黑" w:hAnsi="微软雅黑" w:cs="宋体"/>
          <w:kern w:val="0"/>
          <w:sz w:val="24"/>
          <w:szCs w:val="24"/>
        </w:rPr>
        <w:t>μm</w:t>
      </w:r>
      <w:proofErr w:type="spellEnd"/>
      <w:r w:rsidRPr="005F67A7">
        <w:rPr>
          <w:rFonts w:ascii="微软雅黑" w:eastAsia="微软雅黑" w:hAnsi="微软雅黑" w:cs="宋体"/>
          <w:kern w:val="0"/>
          <w:sz w:val="24"/>
          <w:szCs w:val="24"/>
        </w:rPr>
        <w:t>。( </w:t>
      </w:r>
      <w:r w:rsidRPr="005F67A7">
        <w:rPr>
          <w:rFonts w:ascii="微软雅黑" w:eastAsia="微软雅黑" w:hAnsi="微软雅黑" w:cs="宋体"/>
          <w:b/>
          <w:bCs/>
          <w:kern w:val="0"/>
          <w:sz w:val="24"/>
          <w:szCs w:val="24"/>
        </w:rPr>
        <w:t>c</w:t>
      </w:r>
      <w:r w:rsidRPr="005F67A7">
        <w:rPr>
          <w:rFonts w:ascii="微软雅黑" w:eastAsia="微软雅黑" w:hAnsi="微软雅黑" w:cs="宋体"/>
          <w:kern w:val="0"/>
          <w:sz w:val="24"/>
          <w:szCs w:val="24"/>
        </w:rPr>
        <w:t> - </w:t>
      </w:r>
      <w:r w:rsidRPr="005F67A7">
        <w:rPr>
          <w:rFonts w:ascii="微软雅黑" w:eastAsia="微软雅黑" w:hAnsi="微软雅黑" w:cs="宋体"/>
          <w:b/>
          <w:bCs/>
          <w:kern w:val="0"/>
          <w:sz w:val="24"/>
          <w:szCs w:val="24"/>
        </w:rPr>
        <w:t>e</w:t>
      </w:r>
      <w:r w:rsidRPr="005F67A7">
        <w:rPr>
          <w:rFonts w:ascii="微软雅黑" w:eastAsia="微软雅黑" w:hAnsi="微软雅黑" w:cs="宋体"/>
          <w:kern w:val="0"/>
          <w:sz w:val="24"/>
          <w:szCs w:val="24"/>
        </w:rPr>
        <w:t> ) 将MDA-MB-231细胞稳定转染对照shRNA和DUB3 shRNA ( </w:t>
      </w:r>
      <w:r w:rsidRPr="005F67A7">
        <w:rPr>
          <w:rFonts w:ascii="微软雅黑" w:eastAsia="微软雅黑" w:hAnsi="微软雅黑" w:cs="宋体"/>
          <w:b/>
          <w:bCs/>
          <w:kern w:val="0"/>
          <w:sz w:val="24"/>
          <w:szCs w:val="24"/>
        </w:rPr>
        <w:t>c</w:t>
      </w:r>
      <w:r w:rsidRPr="005F67A7">
        <w:rPr>
          <w:rFonts w:ascii="微软雅黑" w:eastAsia="微软雅黑" w:hAnsi="微软雅黑" w:cs="宋体"/>
          <w:kern w:val="0"/>
          <w:sz w:val="24"/>
          <w:szCs w:val="24"/>
        </w:rPr>
        <w:t> )。( </w:t>
      </w:r>
      <w:r w:rsidRPr="005F67A7">
        <w:rPr>
          <w:rFonts w:ascii="微软雅黑" w:eastAsia="微软雅黑" w:hAnsi="微软雅黑" w:cs="宋体"/>
          <w:b/>
          <w:bCs/>
          <w:kern w:val="0"/>
          <w:sz w:val="24"/>
          <w:szCs w:val="24"/>
        </w:rPr>
        <w:t>d</w:t>
      </w:r>
      <w:r w:rsidRPr="005F67A7">
        <w:rPr>
          <w:rFonts w:ascii="微软雅黑" w:eastAsia="微软雅黑" w:hAnsi="微软雅黑" w:cs="宋体"/>
          <w:kern w:val="0"/>
          <w:sz w:val="24"/>
          <w:szCs w:val="24"/>
        </w:rPr>
        <w:t> ) 通过划痕实验分析细胞的迁移能力，结果在</w:t>
      </w:r>
      <w:r w:rsidRPr="005F67A7">
        <w:rPr>
          <w:rFonts w:ascii="微软雅黑" w:eastAsia="微软雅黑" w:hAnsi="微软雅黑" w:cs="宋体"/>
          <w:b/>
          <w:bCs/>
          <w:kern w:val="0"/>
          <w:sz w:val="24"/>
          <w:szCs w:val="24"/>
        </w:rPr>
        <w:t>e</w:t>
      </w:r>
      <w:r w:rsidRPr="005F67A7">
        <w:rPr>
          <w:rFonts w:ascii="微软雅黑" w:eastAsia="微软雅黑" w:hAnsi="微软雅黑" w:cs="宋体"/>
          <w:kern w:val="0"/>
          <w:sz w:val="24"/>
          <w:szCs w:val="24"/>
        </w:rPr>
        <w:t>中进行量化。结果代表三次独立实验的平均值±标准差。</w:t>
      </w:r>
      <w:r w:rsidRPr="005F67A7">
        <w:rPr>
          <w:rFonts w:ascii="微软雅黑" w:eastAsia="微软雅黑" w:hAnsi="微软雅黑" w:cs="宋体"/>
          <w:kern w:val="0"/>
          <w:sz w:val="24"/>
          <w:szCs w:val="24"/>
          <w:vertAlign w:val="superscript"/>
        </w:rPr>
        <w:t>##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&lt;0.01。( </w:t>
      </w:r>
      <w:r w:rsidRPr="005F67A7">
        <w:rPr>
          <w:rFonts w:ascii="微软雅黑" w:eastAsia="微软雅黑" w:hAnsi="微软雅黑" w:cs="宋体"/>
          <w:b/>
          <w:bCs/>
          <w:kern w:val="0"/>
          <w:sz w:val="24"/>
          <w:szCs w:val="24"/>
        </w:rPr>
        <w:t>f</w:t>
      </w:r>
      <w:r w:rsidRPr="005F67A7">
        <w:rPr>
          <w:rFonts w:ascii="微软雅黑" w:eastAsia="微软雅黑" w:hAnsi="微软雅黑" w:cs="宋体"/>
          <w:kern w:val="0"/>
          <w:sz w:val="24"/>
          <w:szCs w:val="24"/>
        </w:rPr>
        <w:t> ) 通过小室侵袭实验分析细胞的侵袭能力。结果代表三次独立实验的平均值（±标准差）。</w:t>
      </w:r>
      <w:r w:rsidRPr="005F67A7">
        <w:rPr>
          <w:rFonts w:ascii="微软雅黑" w:eastAsia="微软雅黑" w:hAnsi="微软雅黑" w:cs="宋体"/>
          <w:kern w:val="0"/>
          <w:sz w:val="24"/>
          <w:szCs w:val="24"/>
          <w:vertAlign w:val="superscript"/>
        </w:rPr>
        <w:t>##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&lt;0.01。（</w:t>
      </w:r>
      <w:r w:rsidRPr="005F67A7">
        <w:rPr>
          <w:rFonts w:ascii="微软雅黑" w:eastAsia="微软雅黑" w:hAnsi="微软雅黑" w:cs="宋体"/>
          <w:b/>
          <w:bCs/>
          <w:kern w:val="0"/>
          <w:sz w:val="24"/>
          <w:szCs w:val="24"/>
        </w:rPr>
        <w:t>g</w:t>
      </w:r>
      <w:r w:rsidRPr="005F67A7">
        <w:rPr>
          <w:rFonts w:ascii="微软雅黑" w:eastAsia="微软雅黑" w:hAnsi="微软雅黑" w:cs="宋体"/>
          <w:kern w:val="0"/>
          <w:sz w:val="24"/>
          <w:szCs w:val="24"/>
        </w:rPr>
        <w:t> - </w:t>
      </w:r>
      <w:r w:rsidRPr="005F67A7">
        <w:rPr>
          <w:rFonts w:ascii="微软雅黑" w:eastAsia="微软雅黑" w:hAnsi="微软雅黑" w:cs="宋体"/>
          <w:b/>
          <w:bCs/>
          <w:kern w:val="0"/>
          <w:sz w:val="24"/>
          <w:szCs w:val="24"/>
        </w:rPr>
        <w:t>j ）将来自c</w:t>
      </w:r>
      <w:r w:rsidRPr="005F67A7">
        <w:rPr>
          <w:rFonts w:ascii="微软雅黑" w:eastAsia="微软雅黑" w:hAnsi="微软雅黑" w:cs="宋体"/>
          <w:kern w:val="0"/>
          <w:sz w:val="24"/>
          <w:szCs w:val="24"/>
        </w:rPr>
        <w:t>的100万个细胞注射到免疫缺陷小鼠（</w:t>
      </w:r>
      <w:r w:rsidRPr="005F67A7">
        <w:rPr>
          <w:rFonts w:ascii="微软雅黑" w:eastAsia="微软雅黑" w:hAnsi="微软雅黑" w:cs="宋体"/>
          <w:i/>
          <w:iCs/>
          <w:kern w:val="0"/>
          <w:sz w:val="24"/>
          <w:szCs w:val="24"/>
        </w:rPr>
        <w:t>n =8）的尾侧静脉。6周后，使用（ </w:t>
      </w:r>
      <w:r w:rsidRPr="005F67A7">
        <w:rPr>
          <w:rFonts w:ascii="微软雅黑" w:eastAsia="微软雅黑" w:hAnsi="微软雅黑" w:cs="宋体"/>
          <w:b/>
          <w:bCs/>
          <w:kern w:val="0"/>
          <w:sz w:val="24"/>
          <w:szCs w:val="24"/>
        </w:rPr>
        <w:t>g</w:t>
      </w:r>
      <w:r w:rsidRPr="005F67A7">
        <w:rPr>
          <w:rFonts w:ascii="微软雅黑" w:eastAsia="微软雅黑" w:hAnsi="微软雅黑" w:cs="宋体"/>
          <w:kern w:val="0"/>
          <w:sz w:val="24"/>
          <w:szCs w:val="24"/>
        </w:rPr>
        <w:t>）生物发光成像和（</w:t>
      </w:r>
      <w:r w:rsidRPr="005F67A7">
        <w:rPr>
          <w:rFonts w:ascii="微软雅黑" w:eastAsia="微软雅黑" w:hAnsi="微软雅黑" w:cs="宋体"/>
          <w:b/>
          <w:bCs/>
          <w:kern w:val="0"/>
          <w:sz w:val="24"/>
          <w:szCs w:val="24"/>
        </w:rPr>
        <w:t>h</w:t>
      </w:r>
      <w:r w:rsidRPr="005F67A7">
        <w:rPr>
          <w:rFonts w:ascii="微软雅黑" w:eastAsia="微软雅黑" w:hAnsi="微软雅黑" w:cs="宋体"/>
          <w:kern w:val="0"/>
          <w:sz w:val="24"/>
          <w:szCs w:val="24"/>
        </w:rPr>
        <w:t> ）定量分析记录肺转移的发展情况。12周后，处死小鼠，并计数和定量肺转移结节（</w:t>
      </w:r>
      <w:proofErr w:type="spellStart"/>
      <w:r w:rsidRPr="005F67A7">
        <w:rPr>
          <w:rFonts w:ascii="微软雅黑" w:eastAsia="微软雅黑" w:hAnsi="微软雅黑" w:cs="宋体"/>
          <w:b/>
          <w:bCs/>
          <w:kern w:val="0"/>
          <w:sz w:val="24"/>
          <w:szCs w:val="24"/>
        </w:rPr>
        <w:t>i</w:t>
      </w:r>
      <w:proofErr w:type="spellEnd"/>
      <w:r w:rsidRPr="005F67A7">
        <w:rPr>
          <w:rFonts w:ascii="微软雅黑" w:eastAsia="微软雅黑" w:hAnsi="微软雅黑" w:cs="宋体"/>
          <w:kern w:val="0"/>
          <w:sz w:val="24"/>
          <w:szCs w:val="24"/>
        </w:rPr>
        <w:t>，</w:t>
      </w:r>
      <w:r w:rsidRPr="005F67A7">
        <w:rPr>
          <w:rFonts w:ascii="微软雅黑" w:eastAsia="微软雅黑" w:hAnsi="微软雅黑" w:cs="宋体"/>
          <w:b/>
          <w:bCs/>
          <w:kern w:val="0"/>
          <w:sz w:val="24"/>
          <w:szCs w:val="24"/>
        </w:rPr>
        <w:t>j</w:t>
      </w:r>
      <w:r w:rsidRPr="005F67A7">
        <w:rPr>
          <w:rFonts w:ascii="微软雅黑" w:eastAsia="微软雅黑" w:hAnsi="微软雅黑" w:cs="宋体"/>
          <w:kern w:val="0"/>
          <w:sz w:val="24"/>
          <w:szCs w:val="24"/>
        </w:rPr>
        <w:t>）。数据以平均值±标准差表示。统计分析采用方差分析。</w:t>
      </w:r>
      <w:r w:rsidRPr="005F67A7">
        <w:rPr>
          <w:rFonts w:ascii="微软雅黑" w:eastAsia="微软雅黑" w:hAnsi="微软雅黑" w:cs="宋体"/>
          <w:kern w:val="0"/>
          <w:sz w:val="24"/>
          <w:szCs w:val="24"/>
          <w:vertAlign w:val="superscript"/>
        </w:rPr>
        <w:t>##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&lt;0.01。</w:t>
      </w:r>
    </w:p>
    <w:p w14:paraId="03C9AA12"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DUB3调控细胞迁移和癌症转移</w:t>
      </w:r>
    </w:p>
    <w:p w14:paraId="6A8E1F19"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SNAIL1或其他EMT因子对E-钙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蛋白表达的抑制是EMT诱导和癌症转移的关键事件之一</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&lt;sup&gt;</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 </w:t>
      </w:r>
      <w:r w:rsidRPr="005F67A7">
        <w:rPr>
          <w:rFonts w:ascii="微软雅黑" w:eastAsia="微软雅黑" w:hAnsi="微软雅黑" w:cs="宋体"/>
          <w:kern w:val="0"/>
          <w:sz w:val="24"/>
          <w:szCs w:val="24"/>
          <w:u w:val="single"/>
          <w:vertAlign w:val="superscript"/>
        </w:rPr>
        <w:t>1,28,43 </w:t>
      </w:r>
      <w:hyperlink r:id="rId63" w:anchor="b28"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i/>
          <w:iCs/>
          <w:kern w:val="0"/>
          <w:sz w:val="24"/>
          <w:szCs w:val="24"/>
        </w:rPr>
        <w:t> 。由于DUB3能够</w:t>
      </w:r>
      <w:proofErr w:type="gramStart"/>
      <w:r w:rsidRPr="005F67A7">
        <w:rPr>
          <w:rFonts w:ascii="微软雅黑" w:eastAsia="微软雅黑" w:hAnsi="微软雅黑" w:cs="宋体"/>
          <w:i/>
          <w:iCs/>
          <w:kern w:val="0"/>
          <w:sz w:val="24"/>
          <w:szCs w:val="24"/>
        </w:rPr>
        <w:t>去泛素化</w:t>
      </w:r>
      <w:proofErr w:type="gramEnd"/>
      <w:r w:rsidRPr="005F67A7">
        <w:rPr>
          <w:rFonts w:ascii="微软雅黑" w:eastAsia="微软雅黑" w:hAnsi="微软雅黑" w:cs="宋体"/>
          <w:i/>
          <w:iCs/>
          <w:kern w:val="0"/>
          <w:sz w:val="24"/>
          <w:szCs w:val="24"/>
        </w:rPr>
        <w:t>并稳定SNAIL1，从而降低E-钙</w:t>
      </w:r>
      <w:proofErr w:type="gramStart"/>
      <w:r w:rsidRPr="005F67A7">
        <w:rPr>
          <w:rFonts w:ascii="微软雅黑" w:eastAsia="微软雅黑" w:hAnsi="微软雅黑" w:cs="宋体"/>
          <w:i/>
          <w:iCs/>
          <w:kern w:val="0"/>
          <w:sz w:val="24"/>
          <w:szCs w:val="24"/>
        </w:rPr>
        <w:t>黏</w:t>
      </w:r>
      <w:proofErr w:type="gramEnd"/>
      <w:r w:rsidRPr="005F67A7">
        <w:rPr>
          <w:rFonts w:ascii="微软雅黑" w:eastAsia="微软雅黑" w:hAnsi="微软雅黑" w:cs="宋体"/>
          <w:i/>
          <w:iCs/>
          <w:kern w:val="0"/>
          <w:sz w:val="24"/>
          <w:szCs w:val="24"/>
        </w:rPr>
        <w:t>蛋白的表达，我们推测DUB3在体外</w:t>
      </w:r>
      <w:r w:rsidRPr="005F67A7">
        <w:rPr>
          <w:rFonts w:ascii="微软雅黑" w:eastAsia="微软雅黑" w:hAnsi="微软雅黑" w:cs="宋体"/>
          <w:kern w:val="0"/>
          <w:sz w:val="24"/>
          <w:szCs w:val="24"/>
        </w:rPr>
        <w:t>对乳腺癌细胞的迁移和侵袭至关重要</w:t>
      </w:r>
      <w:hyperlink r:id="rId64" w:anchor="b43" w:history="1">
        <w:r w:rsidRPr="005F67A7">
          <w:rPr>
            <w:rFonts w:ascii="微软雅黑" w:eastAsia="微软雅黑" w:hAnsi="微软雅黑" w:cs="宋体"/>
            <w:kern w:val="0"/>
            <w:sz w:val="24"/>
            <w:szCs w:val="24"/>
          </w:rPr>
          <w:t>。DUB3</w:t>
        </w:r>
      </w:hyperlink>
      <w:r w:rsidRPr="005F67A7">
        <w:rPr>
          <w:rFonts w:ascii="微软雅黑" w:eastAsia="微软雅黑" w:hAnsi="微软雅黑" w:cs="宋体"/>
          <w:kern w:val="0"/>
          <w:sz w:val="24"/>
          <w:szCs w:val="24"/>
        </w:rPr>
        <w:t>的缺失显著抑制了MDA-MB-231细胞的迁移能力和侵袭性（</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"f4"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图4c-f</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），但并不影响细胞增殖（</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补充图4a,b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）。然而，在细胞中过表达SNAIL1可以挽救DUB3缺失引起的迁移能力下降（</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补充图4c-e</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）。综上所述，这些结果表明SNAIL1是DUB3影响细胞迁移的重要因素。</w:t>
      </w:r>
    </w:p>
    <w:p w14:paraId="694BE283"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我们进一步在异种移植转移模型中研究了DUB3的功能。我们发现，在MDA-MB-231细胞</w:t>
      </w:r>
      <w:proofErr w:type="gramStart"/>
      <w:r w:rsidRPr="005F67A7">
        <w:rPr>
          <w:rFonts w:ascii="微软雅黑" w:eastAsia="微软雅黑" w:hAnsi="微软雅黑" w:cs="宋体"/>
          <w:kern w:val="0"/>
          <w:sz w:val="24"/>
          <w:szCs w:val="24"/>
        </w:rPr>
        <w:t>中敲低</w:t>
      </w:r>
      <w:proofErr w:type="gramEnd"/>
      <w:r w:rsidRPr="005F67A7">
        <w:rPr>
          <w:rFonts w:ascii="微软雅黑" w:eastAsia="微软雅黑" w:hAnsi="微软雅黑" w:cs="宋体"/>
          <w:kern w:val="0"/>
          <w:sz w:val="24"/>
          <w:szCs w:val="24"/>
        </w:rPr>
        <w:t>DUB3可显著抑制小鼠肺部的肿瘤定植，这可通过生物发光强度（</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"f4"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图4g,h</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）和肺结节数量（</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"f4"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图4i,j</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）来检测。此外，与DUB3</w:t>
      </w:r>
      <w:proofErr w:type="gramStart"/>
      <w:r w:rsidRPr="005F67A7">
        <w:rPr>
          <w:rFonts w:ascii="微软雅黑" w:eastAsia="微软雅黑" w:hAnsi="微软雅黑" w:cs="宋体"/>
          <w:kern w:val="0"/>
          <w:sz w:val="24"/>
          <w:szCs w:val="24"/>
        </w:rPr>
        <w:t>敲低的</w:t>
      </w:r>
      <w:proofErr w:type="gramEnd"/>
      <w:r w:rsidRPr="005F67A7">
        <w:rPr>
          <w:rFonts w:ascii="微软雅黑" w:eastAsia="微软雅黑" w:hAnsi="微软雅黑" w:cs="宋体"/>
          <w:kern w:val="0"/>
          <w:sz w:val="24"/>
          <w:szCs w:val="24"/>
        </w:rPr>
        <w:t>细胞相比，在DUB3</w:t>
      </w:r>
      <w:proofErr w:type="gramStart"/>
      <w:r w:rsidRPr="005F67A7">
        <w:rPr>
          <w:rFonts w:ascii="微软雅黑" w:eastAsia="微软雅黑" w:hAnsi="微软雅黑" w:cs="宋体"/>
          <w:kern w:val="0"/>
          <w:sz w:val="24"/>
          <w:szCs w:val="24"/>
        </w:rPr>
        <w:t>敲低的</w:t>
      </w:r>
      <w:proofErr w:type="gramEnd"/>
      <w:r w:rsidRPr="005F67A7">
        <w:rPr>
          <w:rFonts w:ascii="微软雅黑" w:eastAsia="微软雅黑" w:hAnsi="微软雅黑" w:cs="宋体"/>
          <w:kern w:val="0"/>
          <w:sz w:val="24"/>
          <w:szCs w:val="24"/>
        </w:rPr>
        <w:t>细胞中过表达SNAIL1可显著增加肺部肿瘤的定植，这</w:t>
      </w:r>
      <w:r w:rsidRPr="005F67A7">
        <w:rPr>
          <w:rFonts w:ascii="微软雅黑" w:eastAsia="微软雅黑" w:hAnsi="微软雅黑" w:cs="宋体"/>
          <w:kern w:val="0"/>
          <w:sz w:val="24"/>
          <w:szCs w:val="24"/>
        </w:rPr>
        <w:lastRenderedPageBreak/>
        <w:t>可通过生物发光强度（</w:t>
      </w:r>
      <w:hyperlink r:id="rId65" w:anchor="S1" w:history="1">
        <w:r w:rsidRPr="005F67A7">
          <w:rPr>
            <w:rFonts w:ascii="微软雅黑" w:eastAsia="微软雅黑" w:hAnsi="微软雅黑" w:cs="宋体"/>
            <w:kern w:val="0"/>
            <w:sz w:val="24"/>
            <w:szCs w:val="24"/>
            <w:u w:val="single"/>
          </w:rPr>
          <w:t>补充图4f,g</w:t>
        </w:r>
      </w:hyperlink>
      <w:r w:rsidRPr="005F67A7">
        <w:rPr>
          <w:rFonts w:ascii="微软雅黑" w:eastAsia="微软雅黑" w:hAnsi="微软雅黑" w:cs="宋体"/>
          <w:kern w:val="0"/>
          <w:sz w:val="24"/>
          <w:szCs w:val="24"/>
        </w:rPr>
        <w:t>）和肺结节数量（</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补充图4h</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）来检测。综上所述，我们的结果表明，DUB3通过稳定SNAIL1在细胞迁移、侵袭和肺部定植中起着至关重要的作用。</w:t>
      </w:r>
    </w:p>
    <w:p w14:paraId="1F3DB307"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在乳腺癌中，DUB3 与 SNAIL1 呈正相关。</w:t>
      </w:r>
    </w:p>
    <w:p w14:paraId="1D09DB8D"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由于SNAIL1在人类乳腺癌转移中发挥关键作用</w:t>
      </w:r>
      <w:r w:rsidRPr="005F67A7">
        <w:rPr>
          <w:rFonts w:ascii="微软雅黑" w:eastAsia="微软雅黑" w:hAnsi="微软雅黑" w:cs="宋体"/>
          <w:kern w:val="0"/>
          <w:sz w:val="24"/>
          <w:szCs w:val="24"/>
          <w:u w:val="single"/>
          <w:vertAlign w:val="superscript"/>
        </w:rPr>
        <w:t>&lt;sup&gt; </w:t>
      </w:r>
      <w:hyperlink r:id="rId66" w:anchor="b33" w:history="1">
        <w:r w:rsidRPr="005F67A7">
          <w:rPr>
            <w:rFonts w:ascii="微软雅黑" w:eastAsia="微软雅黑" w:hAnsi="微软雅黑" w:cs="宋体"/>
            <w:kern w:val="0"/>
            <w:sz w:val="24"/>
            <w:szCs w:val="24"/>
            <w:u w:val="single"/>
            <w:vertAlign w:val="superscript"/>
          </w:rPr>
          <w:t>33,43,44 </w:t>
        </w:r>
      </w:hyperlink>
      <w:hyperlink r:id="rId67" w:anchor="b43"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，而</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"b44"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rPr>
        <w:t>DUB3</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通过</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SNAIL1来稳定SNAIL1，因此DUB3也可能促进乳腺癌转移。我们的结果（</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"f4"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如图4</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和</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补充图4</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所示）表明，DUB3能够通过靶向SNAIL1来增强乳腺癌细胞的迁移和转移，从而支持了我们关于DUB3促进乳腺癌患者转移的假设。为了进一步验证这一假设，我们利用乳腺癌组织芯片检测了乳腺癌组织样本中DUB3和SNAIL1的表达。值得注意的是，DUB3蛋白的</w:t>
      </w:r>
      <w:proofErr w:type="gramStart"/>
      <w:r w:rsidRPr="005F67A7">
        <w:rPr>
          <w:rFonts w:ascii="微软雅黑" w:eastAsia="微软雅黑" w:hAnsi="微软雅黑" w:cs="宋体"/>
          <w:kern w:val="0"/>
          <w:sz w:val="24"/>
          <w:szCs w:val="24"/>
        </w:rPr>
        <w:t>高表达</w:t>
      </w:r>
      <w:proofErr w:type="gramEnd"/>
      <w:r w:rsidRPr="005F67A7">
        <w:rPr>
          <w:rFonts w:ascii="微软雅黑" w:eastAsia="微软雅黑" w:hAnsi="微软雅黑" w:cs="宋体"/>
          <w:kern w:val="0"/>
          <w:sz w:val="24"/>
          <w:szCs w:val="24"/>
        </w:rPr>
        <w:t>与转移性癌呈正相关（</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 0.0001，</w:t>
      </w:r>
      <w:r w:rsidRPr="005F67A7">
        <w:rPr>
          <w:rFonts w:ascii="微软雅黑" w:eastAsia="微软雅黑" w:hAnsi="微软雅黑" w:cs="宋体"/>
          <w:i/>
          <w:iCs/>
          <w:kern w:val="0"/>
          <w:sz w:val="24"/>
          <w:szCs w:val="24"/>
        </w:rPr>
        <w:t>R</w:t>
      </w:r>
      <w:r w:rsidRPr="005F67A7">
        <w:rPr>
          <w:rFonts w:ascii="微软雅黑" w:eastAsia="微软雅黑" w:hAnsi="微软雅黑" w:cs="宋体"/>
          <w:kern w:val="0"/>
          <w:sz w:val="24"/>
          <w:szCs w:val="24"/>
        </w:rPr>
        <w:t> = 0.347）（</w:t>
      </w:r>
      <w:hyperlink r:id="rId68" w:anchor="S1" w:history="1">
        <w:r w:rsidRPr="005F67A7">
          <w:rPr>
            <w:rFonts w:ascii="微软雅黑" w:eastAsia="微软雅黑" w:hAnsi="微软雅黑" w:cs="宋体"/>
            <w:kern w:val="0"/>
            <w:sz w:val="24"/>
            <w:szCs w:val="24"/>
            <w:u w:val="single"/>
          </w:rPr>
          <w:t>补充图5a，b</w:t>
        </w:r>
      </w:hyperlink>
      <w:r w:rsidRPr="005F67A7">
        <w:rPr>
          <w:rFonts w:ascii="微软雅黑" w:eastAsia="微软雅黑" w:hAnsi="微软雅黑" w:cs="宋体"/>
          <w:kern w:val="0"/>
          <w:sz w:val="24"/>
          <w:szCs w:val="24"/>
        </w:rPr>
        <w:t>）。 SNAIL1蛋白</w:t>
      </w:r>
      <w:proofErr w:type="gramStart"/>
      <w:r w:rsidRPr="005F67A7">
        <w:rPr>
          <w:rFonts w:ascii="微软雅黑" w:eastAsia="微软雅黑" w:hAnsi="微软雅黑" w:cs="宋体"/>
          <w:kern w:val="0"/>
          <w:sz w:val="24"/>
          <w:szCs w:val="24"/>
        </w:rPr>
        <w:t>高表达</w:t>
      </w:r>
      <w:proofErr w:type="gramEnd"/>
      <w:r w:rsidRPr="005F67A7">
        <w:rPr>
          <w:rFonts w:ascii="微软雅黑" w:eastAsia="微软雅黑" w:hAnsi="微软雅黑" w:cs="宋体"/>
          <w:kern w:val="0"/>
          <w:sz w:val="24"/>
          <w:szCs w:val="24"/>
        </w:rPr>
        <w:t>与转移性癌呈正相关（</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 0.0001，</w:t>
      </w:r>
      <w:r w:rsidRPr="005F67A7">
        <w:rPr>
          <w:rFonts w:ascii="微软雅黑" w:eastAsia="微软雅黑" w:hAnsi="微软雅黑" w:cs="宋体"/>
          <w:i/>
          <w:iCs/>
          <w:kern w:val="0"/>
          <w:sz w:val="24"/>
          <w:szCs w:val="24"/>
        </w:rPr>
        <w:t>R</w:t>
      </w:r>
      <w:r w:rsidRPr="005F67A7">
        <w:rPr>
          <w:rFonts w:ascii="微软雅黑" w:eastAsia="微软雅黑" w:hAnsi="微软雅黑" w:cs="宋体"/>
          <w:kern w:val="0"/>
          <w:sz w:val="24"/>
          <w:szCs w:val="24"/>
        </w:rPr>
        <w:t> = 0.344；</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补充图5a,c</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）。重要的是，在转移性癌中，DUB3表达与SNAIL1蛋白表达呈正相关（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补充图5d</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）。此外，在另一个已知乳腺癌亚型的组织芯片中，DUB3和SNAIL1蛋白</w:t>
      </w:r>
      <w:proofErr w:type="gramStart"/>
      <w:r w:rsidRPr="005F67A7">
        <w:rPr>
          <w:rFonts w:ascii="微软雅黑" w:eastAsia="微软雅黑" w:hAnsi="微软雅黑" w:cs="宋体"/>
          <w:kern w:val="0"/>
          <w:sz w:val="24"/>
          <w:szCs w:val="24"/>
        </w:rPr>
        <w:t>高表达</w:t>
      </w:r>
      <w:proofErr w:type="gramEnd"/>
      <w:r w:rsidRPr="005F67A7">
        <w:rPr>
          <w:rFonts w:ascii="微软雅黑" w:eastAsia="微软雅黑" w:hAnsi="微软雅黑" w:cs="宋体"/>
          <w:kern w:val="0"/>
          <w:sz w:val="24"/>
          <w:szCs w:val="24"/>
        </w:rPr>
        <w:t>均与基底样乳腺癌呈正相关（</w:t>
      </w:r>
      <w:hyperlink r:id="rId69" w:anchor="S1" w:history="1">
        <w:r w:rsidRPr="005F67A7">
          <w:rPr>
            <w:rFonts w:ascii="微软雅黑" w:eastAsia="微软雅黑" w:hAnsi="微软雅黑" w:cs="宋体"/>
            <w:kern w:val="0"/>
            <w:sz w:val="24"/>
            <w:szCs w:val="24"/>
            <w:u w:val="single"/>
          </w:rPr>
          <w:t>补充图5e,f ），这与我们在</w:t>
        </w:r>
      </w:hyperlink>
      <w:hyperlink r:id="rId70" w:anchor="f4" w:history="1">
        <w:r w:rsidRPr="005F67A7">
          <w:rPr>
            <w:rFonts w:ascii="微软雅黑" w:eastAsia="微软雅黑" w:hAnsi="微软雅黑" w:cs="宋体"/>
            <w:kern w:val="0"/>
            <w:sz w:val="24"/>
            <w:szCs w:val="24"/>
            <w:u w:val="single"/>
          </w:rPr>
          <w:t>图4a,b</w:t>
        </w:r>
      </w:hyperlink>
      <w:r w:rsidRPr="005F67A7">
        <w:rPr>
          <w:rFonts w:ascii="微软雅黑" w:eastAsia="微软雅黑" w:hAnsi="微软雅黑" w:cs="宋体"/>
          <w:kern w:val="0"/>
          <w:sz w:val="24"/>
          <w:szCs w:val="24"/>
        </w:rPr>
        <w:t>中观察到的DUB3促进基底样表型转化的作用一致。这些结果表明，DUB3和SNAIL1在转移性乳腺癌中呈正相关。</w:t>
      </w:r>
    </w:p>
    <w:p w14:paraId="1E38790E"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CDK4/6 磷酸化 DUB3 的 Ser41 位点。</w:t>
      </w:r>
    </w:p>
    <w:p w14:paraId="7788D6D7"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 xml:space="preserve">我们的结果表明，CDK4/6 和 DUB3 均通过稳定 SNAIL1 来调控 EMT 和转移。我们推测 DUB3 可能是 CDK4/6 和 SNAIL1 之间的关键连接点。有趣的是，我们发现 PD0332991 不能进一步降低 DUB3 </w:t>
      </w:r>
      <w:proofErr w:type="gramStart"/>
      <w:r w:rsidRPr="005F67A7">
        <w:rPr>
          <w:rFonts w:ascii="微软雅黑" w:eastAsia="微软雅黑" w:hAnsi="微软雅黑" w:cs="宋体"/>
          <w:kern w:val="0"/>
          <w:sz w:val="24"/>
          <w:szCs w:val="24"/>
        </w:rPr>
        <w:t>敲低细胞</w:t>
      </w:r>
      <w:proofErr w:type="gramEnd"/>
      <w:r w:rsidRPr="005F67A7">
        <w:rPr>
          <w:rFonts w:ascii="微软雅黑" w:eastAsia="微软雅黑" w:hAnsi="微软雅黑" w:cs="宋体"/>
          <w:kern w:val="0"/>
          <w:sz w:val="24"/>
          <w:szCs w:val="24"/>
        </w:rPr>
        <w:t>中 SNAIL1 蛋白</w:t>
      </w:r>
      <w:r w:rsidRPr="005F67A7">
        <w:rPr>
          <w:rFonts w:ascii="微软雅黑" w:eastAsia="微软雅黑" w:hAnsi="微软雅黑" w:cs="宋体"/>
          <w:kern w:val="0"/>
          <w:sz w:val="24"/>
          <w:szCs w:val="24"/>
        </w:rPr>
        <w:lastRenderedPageBreak/>
        <w:t>的水平，这表明 CDK4/6 可能以 DUB3 依赖的方式调控 SNAIL1（</w:t>
      </w:r>
      <w:hyperlink r:id="rId71" w:anchor="f5" w:history="1">
        <w:r w:rsidRPr="005F67A7">
          <w:rPr>
            <w:rFonts w:ascii="微软雅黑" w:eastAsia="微软雅黑" w:hAnsi="微软雅黑" w:cs="宋体"/>
            <w:kern w:val="0"/>
            <w:sz w:val="24"/>
            <w:szCs w:val="24"/>
            <w:u w:val="single"/>
          </w:rPr>
          <w:t>图 5a ）。我们还通过内源性</w:t>
        </w:r>
        <w:proofErr w:type="gramStart"/>
        <w:r w:rsidRPr="005F67A7">
          <w:rPr>
            <w:rFonts w:ascii="微软雅黑" w:eastAsia="微软雅黑" w:hAnsi="微软雅黑" w:cs="宋体"/>
            <w:kern w:val="0"/>
            <w:sz w:val="24"/>
            <w:szCs w:val="24"/>
            <w:u w:val="single"/>
          </w:rPr>
          <w:t>共免疫</w:t>
        </w:r>
        <w:proofErr w:type="gramEnd"/>
        <w:r w:rsidRPr="005F67A7">
          <w:rPr>
            <w:rFonts w:ascii="微软雅黑" w:eastAsia="微软雅黑" w:hAnsi="微软雅黑" w:cs="宋体"/>
            <w:kern w:val="0"/>
            <w:sz w:val="24"/>
            <w:szCs w:val="24"/>
            <w:u w:val="single"/>
          </w:rPr>
          <w:t>沉淀和</w:t>
        </w:r>
      </w:hyperlink>
      <w:r w:rsidRPr="005F67A7">
        <w:rPr>
          <w:rFonts w:ascii="微软雅黑" w:eastAsia="微软雅黑" w:hAnsi="微软雅黑" w:cs="宋体"/>
          <w:i/>
          <w:iCs/>
          <w:kern w:val="0"/>
          <w:sz w:val="24"/>
          <w:szCs w:val="24"/>
        </w:rPr>
        <w:t>体外</w:t>
      </w:r>
      <w:r w:rsidRPr="005F67A7">
        <w:rPr>
          <w:rFonts w:ascii="微软雅黑" w:eastAsia="微软雅黑" w:hAnsi="微软雅黑" w:cs="宋体"/>
          <w:kern w:val="0"/>
          <w:sz w:val="24"/>
          <w:szCs w:val="24"/>
        </w:rPr>
        <w:t>pull-down实验检测到了 CDK4/6 和 DUB3 之间的相互作用（</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"f5"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5b,c ）。我们假设 CDK4/6 可以磷酸化 DUB3。事实上，我们发现 CDK4/6 可以</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i/>
          <w:iCs/>
          <w:kern w:val="0"/>
          <w:sz w:val="24"/>
          <w:szCs w:val="24"/>
        </w:rPr>
        <w:t>在体外</w:t>
      </w:r>
      <w:r w:rsidRPr="005F67A7">
        <w:rPr>
          <w:rFonts w:ascii="微软雅黑" w:eastAsia="微软雅黑" w:hAnsi="微软雅黑" w:cs="宋体"/>
          <w:kern w:val="0"/>
          <w:sz w:val="24"/>
          <w:szCs w:val="24"/>
        </w:rPr>
        <w:t>磷酸化 DUB3 （</w:t>
      </w:r>
      <w:hyperlink r:id="rId72" w:anchor="S1" w:history="1">
        <w:r w:rsidRPr="005F67A7">
          <w:rPr>
            <w:rFonts w:ascii="微软雅黑" w:eastAsia="微软雅黑" w:hAnsi="微软雅黑" w:cs="宋体"/>
            <w:kern w:val="0"/>
            <w:sz w:val="24"/>
            <w:szCs w:val="24"/>
            <w:u w:val="single"/>
          </w:rPr>
          <w:t>补充图 6a</w:t>
        </w:r>
      </w:hyperlink>
      <w:r w:rsidRPr="005F67A7">
        <w:rPr>
          <w:rFonts w:ascii="微软雅黑" w:eastAsia="微软雅黑" w:hAnsi="微软雅黑" w:cs="宋体"/>
          <w:kern w:val="0"/>
          <w:sz w:val="24"/>
          <w:szCs w:val="24"/>
        </w:rPr>
        <w:t>）。为了进一步鉴定DUB3的潜在磷酸化位点，我们构建了稳定表达FLAG-DUB3的MDA-MB-231细胞，并利用串联亲和纯化和</w:t>
      </w:r>
      <w:proofErr w:type="gramStart"/>
      <w:r w:rsidRPr="005F67A7">
        <w:rPr>
          <w:rFonts w:ascii="微软雅黑" w:eastAsia="微软雅黑" w:hAnsi="微软雅黑" w:cs="宋体"/>
          <w:kern w:val="0"/>
          <w:sz w:val="24"/>
          <w:szCs w:val="24"/>
        </w:rPr>
        <w:t>质谱分析</w:t>
      </w:r>
      <w:proofErr w:type="gramEnd"/>
      <w:r w:rsidRPr="005F67A7">
        <w:rPr>
          <w:rFonts w:ascii="微软雅黑" w:eastAsia="微软雅黑" w:hAnsi="微软雅黑" w:cs="宋体"/>
          <w:kern w:val="0"/>
          <w:sz w:val="24"/>
          <w:szCs w:val="24"/>
        </w:rPr>
        <w:t>技术研究了DUB3的潜在磷酸化事件。我们发现Ser41是DUB3上的主要磷酸化位点，与CDK共识序列相匹配（</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补充图6b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）。为了验证S41是否为CDK4/6的磷酸化位点，我们将GST融合的野生型DUB3和S41A突变体与活性CDK4或CDK6孵育，并进行了</w:t>
      </w:r>
      <w:r w:rsidRPr="005F67A7">
        <w:rPr>
          <w:rFonts w:ascii="微软雅黑" w:eastAsia="微软雅黑" w:hAnsi="微软雅黑" w:cs="宋体"/>
          <w:i/>
          <w:iCs/>
          <w:kern w:val="0"/>
          <w:sz w:val="24"/>
          <w:szCs w:val="24"/>
        </w:rPr>
        <w:t>体外激酶活性测定。</w:t>
      </w:r>
      <w:hyperlink r:id="rId73" w:anchor="f5" w:history="1">
        <w:r w:rsidRPr="005F67A7">
          <w:rPr>
            <w:rFonts w:ascii="微软雅黑" w:eastAsia="微软雅黑" w:hAnsi="微软雅黑" w:cs="宋体"/>
            <w:kern w:val="0"/>
            <w:sz w:val="24"/>
            <w:szCs w:val="24"/>
            <w:u w:val="single"/>
          </w:rPr>
          <w:t>如图5d</w:t>
        </w:r>
      </w:hyperlink>
      <w:r w:rsidRPr="005F67A7">
        <w:rPr>
          <w:rFonts w:ascii="微软雅黑" w:eastAsia="微软雅黑" w:hAnsi="微软雅黑" w:cs="宋体"/>
          <w:kern w:val="0"/>
          <w:sz w:val="24"/>
          <w:szCs w:val="24"/>
        </w:rPr>
        <w:t>所示，S41位点的突变抑制了CDK4/6</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导的DUB3</w:t>
      </w:r>
      <w:r w:rsidRPr="005F67A7">
        <w:rPr>
          <w:rFonts w:ascii="微软雅黑" w:eastAsia="微软雅黑" w:hAnsi="微软雅黑" w:cs="宋体"/>
          <w:i/>
          <w:iCs/>
          <w:kern w:val="0"/>
          <w:sz w:val="24"/>
          <w:szCs w:val="24"/>
        </w:rPr>
        <w:t>体外</w:t>
      </w:r>
      <w:r w:rsidRPr="005F67A7">
        <w:rPr>
          <w:rFonts w:ascii="微软雅黑" w:eastAsia="微软雅黑" w:hAnsi="微软雅黑" w:cs="宋体"/>
          <w:kern w:val="0"/>
          <w:sz w:val="24"/>
          <w:szCs w:val="24"/>
        </w:rPr>
        <w:t>磷酸化。我们制备了磷酸化Ser41特异性抗体，以进一步研究Ser41在细胞中的磷酸化情况。将DUB3野生型或S41A突变体转染至HEK293T细胞。</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"f5"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如图5e</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所示，野生型DUB3在细胞内被磷酸化。然而，S41A突变完全抑制了DUB3在该位点的磷酸化，表明该抗体的特异性。接下来，我们检测了CDK4/6</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导的DUB3在细胞内的磷酸化。我们发现，抑制CDK4/6显著降低了DUB3在Ser41位点的磷酸化水平（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"f5"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图5f</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）。此外，在细胞</w:t>
      </w:r>
      <w:proofErr w:type="gramStart"/>
      <w:r w:rsidRPr="005F67A7">
        <w:rPr>
          <w:rFonts w:ascii="微软雅黑" w:eastAsia="微软雅黑" w:hAnsi="微软雅黑" w:cs="宋体"/>
          <w:kern w:val="0"/>
          <w:sz w:val="24"/>
          <w:szCs w:val="24"/>
        </w:rPr>
        <w:t>中敲低</w:t>
      </w:r>
      <w:proofErr w:type="gramEnd"/>
      <w:r w:rsidRPr="005F67A7">
        <w:rPr>
          <w:rFonts w:ascii="微软雅黑" w:eastAsia="微软雅黑" w:hAnsi="微软雅黑" w:cs="宋体"/>
          <w:kern w:val="0"/>
          <w:sz w:val="24"/>
          <w:szCs w:val="24"/>
        </w:rPr>
        <w:t>CDK4或CDK6仅部分降低了DUB3的磷酸化水平，而CDK4和CDK6的</w:t>
      </w:r>
      <w:proofErr w:type="gramStart"/>
      <w:r w:rsidRPr="005F67A7">
        <w:rPr>
          <w:rFonts w:ascii="微软雅黑" w:eastAsia="微软雅黑" w:hAnsi="微软雅黑" w:cs="宋体"/>
          <w:kern w:val="0"/>
          <w:sz w:val="24"/>
          <w:szCs w:val="24"/>
        </w:rPr>
        <w:t>双敲低几乎</w:t>
      </w:r>
      <w:proofErr w:type="gramEnd"/>
      <w:r w:rsidRPr="005F67A7">
        <w:rPr>
          <w:rFonts w:ascii="微软雅黑" w:eastAsia="微软雅黑" w:hAnsi="微软雅黑" w:cs="宋体"/>
          <w:kern w:val="0"/>
          <w:sz w:val="24"/>
          <w:szCs w:val="24"/>
        </w:rPr>
        <w:t>完全抑制了DUB3的磷酸化（</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"f5"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图5g</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）。此外，</w:t>
      </w:r>
      <w:proofErr w:type="gramStart"/>
      <w:r w:rsidRPr="005F67A7">
        <w:rPr>
          <w:rFonts w:ascii="微软雅黑" w:eastAsia="微软雅黑" w:hAnsi="微软雅黑" w:cs="宋体"/>
          <w:kern w:val="0"/>
          <w:sz w:val="24"/>
          <w:szCs w:val="24"/>
        </w:rPr>
        <w:t>单独敲低细胞</w:t>
      </w:r>
      <w:proofErr w:type="gramEnd"/>
      <w:r w:rsidRPr="005F67A7">
        <w:rPr>
          <w:rFonts w:ascii="微软雅黑" w:eastAsia="微软雅黑" w:hAnsi="微软雅黑" w:cs="宋体"/>
          <w:kern w:val="0"/>
          <w:sz w:val="24"/>
          <w:szCs w:val="24"/>
        </w:rPr>
        <w:t>中的 CDK4 或 CDK6 仅部分降低了 SNAIL1 的表达，而</w:t>
      </w:r>
      <w:proofErr w:type="gramStart"/>
      <w:r w:rsidRPr="005F67A7">
        <w:rPr>
          <w:rFonts w:ascii="微软雅黑" w:eastAsia="微软雅黑" w:hAnsi="微软雅黑" w:cs="宋体"/>
          <w:kern w:val="0"/>
          <w:sz w:val="24"/>
          <w:szCs w:val="24"/>
        </w:rPr>
        <w:t>同时敲低</w:t>
      </w:r>
      <w:proofErr w:type="gramEnd"/>
      <w:r w:rsidRPr="005F67A7">
        <w:rPr>
          <w:rFonts w:ascii="微软雅黑" w:eastAsia="微软雅黑" w:hAnsi="微软雅黑" w:cs="宋体"/>
          <w:kern w:val="0"/>
          <w:sz w:val="24"/>
          <w:szCs w:val="24"/>
        </w:rPr>
        <w:t xml:space="preserve"> CDK4 和 CDK6 则更显著地降低了 SNAIL1 的表达（</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"f5"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5h ）。有趣的是，CDK1</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i/>
          <w:iCs/>
          <w:kern w:val="0"/>
          <w:sz w:val="24"/>
          <w:szCs w:val="24"/>
        </w:rPr>
        <w:t>在体外</w:t>
      </w:r>
      <w:r w:rsidRPr="005F67A7">
        <w:rPr>
          <w:rFonts w:ascii="微软雅黑" w:eastAsia="微软雅黑" w:hAnsi="微软雅黑" w:cs="宋体"/>
          <w:kern w:val="0"/>
          <w:sz w:val="24"/>
          <w:szCs w:val="24"/>
        </w:rPr>
        <w:t xml:space="preserve">也能磷酸化 DUB3 的 Ser41 位点，而 </w:t>
      </w:r>
      <w:proofErr w:type="spellStart"/>
      <w:r w:rsidRPr="005F67A7">
        <w:rPr>
          <w:rFonts w:ascii="微软雅黑" w:eastAsia="微软雅黑" w:hAnsi="微软雅黑" w:cs="宋体"/>
          <w:kern w:val="0"/>
          <w:sz w:val="24"/>
          <w:szCs w:val="24"/>
        </w:rPr>
        <w:t>Roscovitine</w:t>
      </w:r>
      <w:proofErr w:type="spellEnd"/>
      <w:r w:rsidRPr="005F67A7">
        <w:rPr>
          <w:rFonts w:ascii="微软雅黑" w:eastAsia="微软雅黑" w:hAnsi="微软雅黑" w:cs="宋体"/>
          <w:kern w:val="0"/>
          <w:sz w:val="24"/>
          <w:szCs w:val="24"/>
        </w:rPr>
        <w:t xml:space="preserve"> 处理可以降低 DUB3 的磷酸化水平（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 7a,b）。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因此，CDK1抑制对EMT和乳腺癌转移的潜在作用值得进一步研究。为了评估</w:t>
      </w:r>
      <w:r w:rsidRPr="005F67A7">
        <w:rPr>
          <w:rFonts w:ascii="微软雅黑" w:eastAsia="微软雅黑" w:hAnsi="微软雅黑" w:cs="宋体"/>
          <w:kern w:val="0"/>
          <w:sz w:val="24"/>
          <w:szCs w:val="24"/>
        </w:rPr>
        <w:lastRenderedPageBreak/>
        <w:t>PD0332991的作用是否通过CDK4/6-DUB3-SNAIL1轴</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我们在内源性DUB3缺失的细胞中表达了野生型DUB3、S41A或S41D突变体，然后用载体或PD0332991处理这些细胞。我们发现，PD0332991仅在野生型DUB3重组细胞中诱导SNAIL1蛋白水平降低，而在S41A或S41D突变体重组细胞中则未观察到此现象（</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"f5"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图5i</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）。这些结果表明，Ser41是DUB3上主要的CDK4/6</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导的磷酸化位点，进而调控SNAIL1蛋白水平。</w:t>
      </w:r>
    </w:p>
    <w:p w14:paraId="57A6DE41" w14:textId="77777777" w:rsidR="005F67A7" w:rsidRPr="005F67A7" w:rsidRDefault="005F67A7" w:rsidP="005F67A7">
      <w:pPr>
        <w:widowControl/>
        <w:spacing w:line="450" w:lineRule="atLeast"/>
        <w:outlineLvl w:val="3"/>
        <w:rPr>
          <w:rFonts w:ascii="微软雅黑" w:eastAsia="微软雅黑" w:hAnsi="微软雅黑" w:cs="宋体"/>
          <w:kern w:val="0"/>
          <w:sz w:val="30"/>
          <w:szCs w:val="30"/>
        </w:rPr>
      </w:pPr>
      <w:r w:rsidRPr="005F67A7">
        <w:rPr>
          <w:rFonts w:ascii="微软雅黑" w:eastAsia="微软雅黑" w:hAnsi="微软雅黑" w:cs="宋体"/>
          <w:kern w:val="0"/>
          <w:sz w:val="30"/>
          <w:szCs w:val="30"/>
        </w:rPr>
        <w:t>图 5. CDK4/6 在 Ser 41 位点磷酸化 DUB3。</w:t>
      </w:r>
    </w:p>
    <w:p w14:paraId="37A95009" w14:textId="6B796CC7" w:rsidR="005F67A7" w:rsidRPr="005F67A7" w:rsidRDefault="005F67A7" w:rsidP="005F67A7">
      <w:pPr>
        <w:widowControl/>
        <w:spacing w:before="450"/>
        <w:rPr>
          <w:rFonts w:ascii="微软雅黑" w:eastAsia="微软雅黑" w:hAnsi="微软雅黑" w:cs="宋体"/>
          <w:kern w:val="0"/>
          <w:sz w:val="24"/>
          <w:szCs w:val="24"/>
        </w:rPr>
      </w:pPr>
      <w:r w:rsidRPr="003B6DAC">
        <w:rPr>
          <w:rFonts w:ascii="微软雅黑" w:eastAsia="微软雅黑" w:hAnsi="微软雅黑" w:cs="宋体"/>
          <w:noProof/>
          <w:kern w:val="0"/>
          <w:sz w:val="24"/>
          <w:szCs w:val="24"/>
        </w:rPr>
        <w:drawing>
          <wp:inline distT="0" distB="0" distL="0" distR="0" wp14:anchorId="5C8B23FF" wp14:editId="1D33E8DF">
            <wp:extent cx="5274310" cy="4337050"/>
            <wp:effectExtent l="0" t="0" r="2540" b="6350"/>
            <wp:docPr id="2" name="图片 2" descr="图 5">
              <a:hlinkClick xmlns:a="http://schemas.openxmlformats.org/drawingml/2006/main" r:id="rId7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 5">
                      <a:hlinkClick r:id="rId74" tgtFrame="&quot;_blank&quot;"/>
                    </pic:cNvPr>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274310" cy="4337050"/>
                    </a:xfrm>
                    <a:prstGeom prst="rect">
                      <a:avLst/>
                    </a:prstGeom>
                    <a:noFill/>
                    <a:ln>
                      <a:noFill/>
                    </a:ln>
                  </pic:spPr>
                </pic:pic>
              </a:graphicData>
            </a:graphic>
          </wp:inline>
        </w:drawing>
      </w:r>
    </w:p>
    <w:p w14:paraId="6DD705D5" w14:textId="77777777" w:rsidR="005F67A7" w:rsidRPr="005F67A7" w:rsidRDefault="005F67A7" w:rsidP="005F67A7">
      <w:pPr>
        <w:widowControl/>
        <w:rPr>
          <w:rFonts w:ascii="微软雅黑" w:eastAsia="微软雅黑" w:hAnsi="微软雅黑" w:cs="宋体"/>
          <w:kern w:val="0"/>
          <w:sz w:val="24"/>
          <w:szCs w:val="24"/>
        </w:rPr>
      </w:pPr>
      <w:r w:rsidRPr="005F67A7">
        <w:rPr>
          <w:rFonts w:ascii="微软雅黑" w:eastAsia="微软雅黑" w:hAnsi="微软雅黑" w:cs="宋体"/>
          <w:kern w:val="0"/>
          <w:sz w:val="24"/>
          <w:szCs w:val="24"/>
        </w:rPr>
        <w:t>( </w:t>
      </w:r>
      <w:r w:rsidRPr="005F67A7">
        <w:rPr>
          <w:rFonts w:ascii="微软雅黑" w:eastAsia="微软雅黑" w:hAnsi="微软雅黑" w:cs="宋体"/>
          <w:b/>
          <w:bCs/>
          <w:kern w:val="0"/>
          <w:sz w:val="24"/>
          <w:szCs w:val="24"/>
        </w:rPr>
        <w:t>a</w:t>
      </w:r>
      <w:r w:rsidRPr="005F67A7">
        <w:rPr>
          <w:rFonts w:ascii="微软雅黑" w:eastAsia="微软雅黑" w:hAnsi="微软雅黑" w:cs="宋体"/>
          <w:kern w:val="0"/>
          <w:sz w:val="24"/>
          <w:szCs w:val="24"/>
        </w:rPr>
        <w:t> ) 将稳定表达对照 shRNA 或 DUB3 shRNA 的 MDA-MB-231 细胞用载体或 PD0332991 处理 24 小时。用指定的抗体进行蛋白质印迹分析。( </w:t>
      </w:r>
      <w:r w:rsidRPr="005F67A7">
        <w:rPr>
          <w:rFonts w:ascii="微软雅黑" w:eastAsia="微软雅黑" w:hAnsi="微软雅黑" w:cs="宋体"/>
          <w:b/>
          <w:bCs/>
          <w:kern w:val="0"/>
          <w:sz w:val="24"/>
          <w:szCs w:val="24"/>
        </w:rPr>
        <w:t>b</w:t>
      </w:r>
      <w:r w:rsidRPr="005F67A7">
        <w:rPr>
          <w:rFonts w:ascii="微软雅黑" w:eastAsia="微软雅黑" w:hAnsi="微软雅黑" w:cs="宋体"/>
          <w:kern w:val="0"/>
          <w:sz w:val="24"/>
          <w:szCs w:val="24"/>
        </w:rPr>
        <w:t> ) 将 MDA-MB-231 细胞裂解液用对照 IgG 或抗 DUB3 抗体进行免疫沉淀。然后</w:t>
      </w:r>
      <w:r w:rsidRPr="005F67A7">
        <w:rPr>
          <w:rFonts w:ascii="微软雅黑" w:eastAsia="微软雅黑" w:hAnsi="微软雅黑" w:cs="宋体"/>
          <w:kern w:val="0"/>
          <w:sz w:val="24"/>
          <w:szCs w:val="24"/>
        </w:rPr>
        <w:lastRenderedPageBreak/>
        <w:t>用指定的抗体对免疫沉淀物进行蛋白质印迹分析。( </w:t>
      </w:r>
      <w:r w:rsidRPr="005F67A7">
        <w:rPr>
          <w:rFonts w:ascii="微软雅黑" w:eastAsia="微软雅黑" w:hAnsi="微软雅黑" w:cs="宋体"/>
          <w:b/>
          <w:bCs/>
          <w:kern w:val="0"/>
          <w:sz w:val="24"/>
          <w:szCs w:val="24"/>
        </w:rPr>
        <w:t>c</w:t>
      </w:r>
      <w:r w:rsidRPr="005F67A7">
        <w:rPr>
          <w:rFonts w:ascii="微软雅黑" w:eastAsia="微软雅黑" w:hAnsi="微软雅黑" w:cs="宋体"/>
          <w:kern w:val="0"/>
          <w:sz w:val="24"/>
          <w:szCs w:val="24"/>
        </w:rPr>
        <w:t> ) 将纯化的重组 GST、GST-CDK4、GST-CDK6 和 His-DUB3 按所示方式进行</w:t>
      </w:r>
      <w:r w:rsidRPr="005F67A7">
        <w:rPr>
          <w:rFonts w:ascii="微软雅黑" w:eastAsia="微软雅黑" w:hAnsi="微软雅黑" w:cs="宋体"/>
          <w:i/>
          <w:iCs/>
          <w:kern w:val="0"/>
          <w:sz w:val="24"/>
          <w:szCs w:val="24"/>
        </w:rPr>
        <w:t>体外</w:t>
      </w:r>
      <w:r w:rsidRPr="005F67A7">
        <w:rPr>
          <w:rFonts w:ascii="微软雅黑" w:eastAsia="微软雅黑" w:hAnsi="微软雅黑" w:cs="宋体"/>
          <w:kern w:val="0"/>
          <w:sz w:val="24"/>
          <w:szCs w:val="24"/>
        </w:rPr>
        <w:t>孵育。然后检测 DUB3 与 CDK4/6 之间的相互作用。CBS，考马斯亮蓝染色。( </w:t>
      </w:r>
      <w:r w:rsidRPr="005F67A7">
        <w:rPr>
          <w:rFonts w:ascii="微软雅黑" w:eastAsia="微软雅黑" w:hAnsi="微软雅黑" w:cs="宋体"/>
          <w:b/>
          <w:bCs/>
          <w:kern w:val="0"/>
          <w:sz w:val="24"/>
          <w:szCs w:val="24"/>
        </w:rPr>
        <w:t>d ) CDK4/6</w:t>
      </w:r>
      <w:r w:rsidRPr="005F67A7">
        <w:rPr>
          <w:rFonts w:ascii="微软雅黑" w:eastAsia="微软雅黑" w:hAnsi="微软雅黑" w:cs="宋体"/>
          <w:i/>
          <w:iCs/>
          <w:kern w:val="0"/>
          <w:sz w:val="24"/>
          <w:szCs w:val="24"/>
        </w:rPr>
        <w:t>在体外</w:t>
      </w:r>
      <w:r w:rsidRPr="005F67A7">
        <w:rPr>
          <w:rFonts w:ascii="微软雅黑" w:eastAsia="微软雅黑" w:hAnsi="微软雅黑" w:cs="宋体"/>
          <w:kern w:val="0"/>
          <w:sz w:val="24"/>
          <w:szCs w:val="24"/>
        </w:rPr>
        <w:t>磷酸化 DUB3 。将细菌表达的 GST-DUB3 WT 和 GST-DUB3 S41A 融合蛋白与活性 CDK4 或 CDK6 在 [γ-&lt;sup&gt; </w:t>
      </w:r>
      <w:r w:rsidRPr="005F67A7">
        <w:rPr>
          <w:rFonts w:ascii="微软雅黑" w:eastAsia="微软雅黑" w:hAnsi="微软雅黑" w:cs="宋体"/>
          <w:kern w:val="0"/>
          <w:sz w:val="24"/>
          <w:szCs w:val="24"/>
          <w:vertAlign w:val="superscript"/>
        </w:rPr>
        <w:t>32&lt;/sup&gt;</w:t>
      </w:r>
      <w:r w:rsidRPr="005F67A7">
        <w:rPr>
          <w:rFonts w:ascii="微软雅黑" w:eastAsia="微软雅黑" w:hAnsi="微软雅黑" w:cs="宋体"/>
          <w:kern w:val="0"/>
          <w:sz w:val="24"/>
          <w:szCs w:val="24"/>
        </w:rPr>
        <w:t> P]ATP 存在下孵育。蛋白质经 SDS-聚丙烯酰胺凝胶电泳分离；磷酸化蛋白通过放射自显影显色。( </w:t>
      </w:r>
      <w:r w:rsidRPr="005F67A7">
        <w:rPr>
          <w:rFonts w:ascii="微软雅黑" w:eastAsia="微软雅黑" w:hAnsi="微软雅黑" w:cs="宋体"/>
          <w:b/>
          <w:bCs/>
          <w:kern w:val="0"/>
          <w:sz w:val="24"/>
          <w:szCs w:val="24"/>
        </w:rPr>
        <w:t>e</w:t>
      </w:r>
      <w:r w:rsidRPr="005F67A7">
        <w:rPr>
          <w:rFonts w:ascii="微软雅黑" w:eastAsia="微软雅黑" w:hAnsi="微软雅黑" w:cs="宋体"/>
          <w:kern w:val="0"/>
          <w:sz w:val="24"/>
          <w:szCs w:val="24"/>
        </w:rPr>
        <w:t> ) 将 FLAG-DUB3 WT 或 FLAG-DUB3 S41A 转染至稳定表达 DUB3 shRNA 的细胞中。用抗 FLAG 抗体对细胞裂解液进行免疫沉淀，然后检测 DUB3 中 Ser41 位点的磷酸化情况。( </w:t>
      </w:r>
      <w:r w:rsidRPr="005F67A7">
        <w:rPr>
          <w:rFonts w:ascii="微软雅黑" w:eastAsia="微软雅黑" w:hAnsi="微软雅黑" w:cs="宋体"/>
          <w:b/>
          <w:bCs/>
          <w:kern w:val="0"/>
          <w:sz w:val="24"/>
          <w:szCs w:val="24"/>
        </w:rPr>
        <w:t>f</w:t>
      </w:r>
      <w:r w:rsidRPr="005F67A7">
        <w:rPr>
          <w:rFonts w:ascii="微软雅黑" w:eastAsia="微软雅黑" w:hAnsi="微软雅黑" w:cs="宋体"/>
          <w:kern w:val="0"/>
          <w:sz w:val="24"/>
          <w:szCs w:val="24"/>
        </w:rPr>
        <w:t> ) 将细胞转染指定质粒，并用载体或 CDK4/6 抑制剂 (PD0332991) 处理。用抗 FLAG 抗体对细胞裂解液进行免疫沉淀，然后检测 Ser41 位点的磷酸化情况。 ( </w:t>
      </w:r>
      <w:r w:rsidRPr="005F67A7">
        <w:rPr>
          <w:rFonts w:ascii="微软雅黑" w:eastAsia="微软雅黑" w:hAnsi="微软雅黑" w:cs="宋体"/>
          <w:b/>
          <w:bCs/>
          <w:kern w:val="0"/>
          <w:sz w:val="24"/>
          <w:szCs w:val="24"/>
        </w:rPr>
        <w:t>g</w:t>
      </w:r>
      <w:r w:rsidRPr="005F67A7">
        <w:rPr>
          <w:rFonts w:ascii="微软雅黑" w:eastAsia="微软雅黑" w:hAnsi="微软雅黑" w:cs="宋体"/>
          <w:kern w:val="0"/>
          <w:sz w:val="24"/>
          <w:szCs w:val="24"/>
        </w:rPr>
        <w:t> ) 将细胞转染指定质粒，提取细胞裂解液，用抗FLAG抗体进行免疫沉淀，并进行Western blot分析。( </w:t>
      </w:r>
      <w:r w:rsidRPr="005F67A7">
        <w:rPr>
          <w:rFonts w:ascii="微软雅黑" w:eastAsia="微软雅黑" w:hAnsi="微软雅黑" w:cs="宋体"/>
          <w:b/>
          <w:bCs/>
          <w:kern w:val="0"/>
          <w:sz w:val="24"/>
          <w:szCs w:val="24"/>
        </w:rPr>
        <w:t>h</w:t>
      </w:r>
      <w:r w:rsidRPr="005F67A7">
        <w:rPr>
          <w:rFonts w:ascii="微软雅黑" w:eastAsia="微软雅黑" w:hAnsi="微软雅黑" w:cs="宋体"/>
          <w:kern w:val="0"/>
          <w:sz w:val="24"/>
          <w:szCs w:val="24"/>
        </w:rPr>
        <w:t> ) 构建稳定表达指定shRNA的MDA-MB-231细胞，并用指定抗体进行Western blot分析。( </w:t>
      </w:r>
      <w:proofErr w:type="spellStart"/>
      <w:r w:rsidRPr="005F67A7">
        <w:rPr>
          <w:rFonts w:ascii="微软雅黑" w:eastAsia="微软雅黑" w:hAnsi="微软雅黑" w:cs="宋体"/>
          <w:b/>
          <w:bCs/>
          <w:kern w:val="0"/>
          <w:sz w:val="24"/>
          <w:szCs w:val="24"/>
        </w:rPr>
        <w:t>i</w:t>
      </w:r>
      <w:proofErr w:type="spellEnd"/>
      <w:r w:rsidRPr="005F67A7">
        <w:rPr>
          <w:rFonts w:ascii="微软雅黑" w:eastAsia="微软雅黑" w:hAnsi="微软雅黑" w:cs="宋体"/>
          <w:kern w:val="0"/>
          <w:sz w:val="24"/>
          <w:szCs w:val="24"/>
        </w:rPr>
        <w:t> ) 将稳定表达DUB3 shRNA的MDA-MB-231细胞转染WT、S41D或S41A突变体FLAG-DUB3，并用载体或PD0332991处理。用指定抗体进行Western blot分析。</w:t>
      </w:r>
    </w:p>
    <w:p w14:paraId="6D07C139"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CDK4/6 磷酸化并激活 DUB3</w:t>
      </w:r>
    </w:p>
    <w:p w14:paraId="5D8CA9DB"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 xml:space="preserve">接下来，我们研究了 CDK4/6 </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导的磷酸</w:t>
      </w:r>
      <w:proofErr w:type="gramStart"/>
      <w:r w:rsidRPr="005F67A7">
        <w:rPr>
          <w:rFonts w:ascii="微软雅黑" w:eastAsia="微软雅黑" w:hAnsi="微软雅黑" w:cs="宋体"/>
          <w:kern w:val="0"/>
          <w:sz w:val="24"/>
          <w:szCs w:val="24"/>
        </w:rPr>
        <w:t>化是否</w:t>
      </w:r>
      <w:proofErr w:type="gramEnd"/>
      <w:r w:rsidRPr="005F67A7">
        <w:rPr>
          <w:rFonts w:ascii="微软雅黑" w:eastAsia="微软雅黑" w:hAnsi="微软雅黑" w:cs="宋体"/>
          <w:kern w:val="0"/>
          <w:sz w:val="24"/>
          <w:szCs w:val="24"/>
        </w:rPr>
        <w:t xml:space="preserve">影响 DUB3 的活性。我们测定了野生型 DUB3 以及 S41A 或 S41D 突变体对荧光底物 </w:t>
      </w:r>
      <w:proofErr w:type="spellStart"/>
      <w:r w:rsidRPr="005F67A7">
        <w:rPr>
          <w:rFonts w:ascii="微软雅黑" w:eastAsia="微软雅黑" w:hAnsi="微软雅黑" w:cs="宋体"/>
          <w:kern w:val="0"/>
          <w:sz w:val="24"/>
          <w:szCs w:val="24"/>
        </w:rPr>
        <w:t>Ub</w:t>
      </w:r>
      <w:proofErr w:type="spellEnd"/>
      <w:r w:rsidRPr="005F67A7">
        <w:rPr>
          <w:rFonts w:ascii="微软雅黑" w:eastAsia="微软雅黑" w:hAnsi="微软雅黑" w:cs="宋体"/>
          <w:kern w:val="0"/>
          <w:sz w:val="24"/>
          <w:szCs w:val="24"/>
        </w:rPr>
        <w:t>-AMC 的</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 xml:space="preserve">酶活性。与 S41A 突变体相比，野生型和 S41D 突变体对 </w:t>
      </w:r>
      <w:proofErr w:type="spellStart"/>
      <w:r w:rsidRPr="005F67A7">
        <w:rPr>
          <w:rFonts w:ascii="微软雅黑" w:eastAsia="微软雅黑" w:hAnsi="微软雅黑" w:cs="宋体"/>
          <w:kern w:val="0"/>
          <w:sz w:val="24"/>
          <w:szCs w:val="24"/>
        </w:rPr>
        <w:t>Ub</w:t>
      </w:r>
      <w:proofErr w:type="spellEnd"/>
      <w:r w:rsidRPr="005F67A7">
        <w:rPr>
          <w:rFonts w:ascii="微软雅黑" w:eastAsia="微软雅黑" w:hAnsi="微软雅黑" w:cs="宋体"/>
          <w:kern w:val="0"/>
          <w:sz w:val="24"/>
          <w:szCs w:val="24"/>
        </w:rPr>
        <w:t>-AMC 的活性显著更高（</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 8a,b</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）。该结果表明 S41 位点的磷酸化对于 DUB3 的</w:t>
      </w:r>
      <w:proofErr w:type="gramStart"/>
      <w:r w:rsidRPr="005F67A7">
        <w:rPr>
          <w:rFonts w:ascii="微软雅黑" w:eastAsia="微软雅黑" w:hAnsi="微软雅黑" w:cs="宋体"/>
          <w:kern w:val="0"/>
          <w:sz w:val="24"/>
          <w:szCs w:val="24"/>
        </w:rPr>
        <w:lastRenderedPageBreak/>
        <w:t>去泛素化</w:t>
      </w:r>
      <w:proofErr w:type="gramEnd"/>
      <w:r w:rsidRPr="005F67A7">
        <w:rPr>
          <w:rFonts w:ascii="微软雅黑" w:eastAsia="微软雅黑" w:hAnsi="微软雅黑" w:cs="宋体"/>
          <w:kern w:val="0"/>
          <w:sz w:val="24"/>
          <w:szCs w:val="24"/>
        </w:rPr>
        <w:t>酶活性至关重要。随后，我们检测了 CDK4/6 和 DUB3 的 S41 位点磷酸化如何影响 SNAIL1 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。我们将 FLAG-DUB3 和 HA-SNAIL1 转染到细胞中，用载体或 CDK4/6 抑制剂 PD0332991 处理细胞，并检测 SNAIL1 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水平。如图</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"f6"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6a</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所示，与载体对照组相比，PD0332991 处理的细胞中 SNAIL1 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水平更高，表明 CDK4/6 的</w:t>
      </w:r>
      <w:proofErr w:type="gramStart"/>
      <w:r w:rsidRPr="005F67A7">
        <w:rPr>
          <w:rFonts w:ascii="微软雅黑" w:eastAsia="微软雅黑" w:hAnsi="微软雅黑" w:cs="宋体"/>
          <w:kern w:val="0"/>
          <w:sz w:val="24"/>
          <w:szCs w:val="24"/>
        </w:rPr>
        <w:t>活性对</w:t>
      </w:r>
      <w:proofErr w:type="gramEnd"/>
      <w:r w:rsidRPr="005F67A7">
        <w:rPr>
          <w:rFonts w:ascii="微软雅黑" w:eastAsia="微软雅黑" w:hAnsi="微软雅黑" w:cs="宋体"/>
          <w:kern w:val="0"/>
          <w:sz w:val="24"/>
          <w:szCs w:val="24"/>
        </w:rPr>
        <w:t xml:space="preserve"> DUB3 的催化活性至关重要。我们进一步检测了 DUB3 上 S41 位点的磷酸</w:t>
      </w:r>
      <w:proofErr w:type="gramStart"/>
      <w:r w:rsidRPr="005F67A7">
        <w:rPr>
          <w:rFonts w:ascii="微软雅黑" w:eastAsia="微软雅黑" w:hAnsi="微软雅黑" w:cs="宋体"/>
          <w:kern w:val="0"/>
          <w:sz w:val="24"/>
          <w:szCs w:val="24"/>
        </w:rPr>
        <w:t>化是否</w:t>
      </w:r>
      <w:proofErr w:type="gramEnd"/>
      <w:r w:rsidRPr="005F67A7">
        <w:rPr>
          <w:rFonts w:ascii="微软雅黑" w:eastAsia="微软雅黑" w:hAnsi="微软雅黑" w:cs="宋体"/>
          <w:kern w:val="0"/>
          <w:sz w:val="24"/>
          <w:szCs w:val="24"/>
        </w:rPr>
        <w:t>会影响细胞中 SNAIL1 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。如图</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"f6"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6b 和 6c</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所示，在细胞中过表达野生型 (WT) 和 S41D 突变型 DUB3 均能有效降低 SNAIL1 的</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水平；然而，S41A 突变型 DUB3 则没有这种作用。综上所述，这些结果表明 S41 位点的磷酸化对于 DUB3 对 SNAIL1 的</w:t>
      </w:r>
      <w:proofErr w:type="gramStart"/>
      <w:r w:rsidRPr="005F67A7">
        <w:rPr>
          <w:rFonts w:ascii="微软雅黑" w:eastAsia="微软雅黑" w:hAnsi="微软雅黑" w:cs="宋体"/>
          <w:kern w:val="0"/>
          <w:sz w:val="24"/>
          <w:szCs w:val="24"/>
        </w:rPr>
        <w:t>去泛素化</w:t>
      </w:r>
      <w:proofErr w:type="gramEnd"/>
      <w:r w:rsidRPr="005F67A7">
        <w:rPr>
          <w:rFonts w:ascii="微软雅黑" w:eastAsia="微软雅黑" w:hAnsi="微软雅黑" w:cs="宋体"/>
          <w:kern w:val="0"/>
          <w:sz w:val="24"/>
          <w:szCs w:val="24"/>
        </w:rPr>
        <w:t>酶活性至关重要。我们进一步检测了 DUB3 上 S41 位点的磷酸</w:t>
      </w:r>
      <w:proofErr w:type="gramStart"/>
      <w:r w:rsidRPr="005F67A7">
        <w:rPr>
          <w:rFonts w:ascii="微软雅黑" w:eastAsia="微软雅黑" w:hAnsi="微软雅黑" w:cs="宋体"/>
          <w:kern w:val="0"/>
          <w:sz w:val="24"/>
          <w:szCs w:val="24"/>
        </w:rPr>
        <w:t>化是否</w:t>
      </w:r>
      <w:proofErr w:type="gramEnd"/>
      <w:r w:rsidRPr="005F67A7">
        <w:rPr>
          <w:rFonts w:ascii="微软雅黑" w:eastAsia="微软雅黑" w:hAnsi="微软雅黑" w:cs="宋体"/>
          <w:kern w:val="0"/>
          <w:sz w:val="24"/>
          <w:szCs w:val="24"/>
        </w:rPr>
        <w:t>会影响细胞中 SNAIL1 的蛋白水平。我们在内源性DUB3缺失的细胞中重构了shRNA抗性的野生型（WT）、S41A和S41D DUB3突变体，并检测了SNAIL1的表达水平。如图</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"f6"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6d</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所示，DUB3</w:t>
      </w:r>
      <w:proofErr w:type="gramStart"/>
      <w:r w:rsidRPr="005F67A7">
        <w:rPr>
          <w:rFonts w:ascii="微软雅黑" w:eastAsia="微软雅黑" w:hAnsi="微软雅黑" w:cs="宋体"/>
          <w:kern w:val="0"/>
          <w:sz w:val="24"/>
          <w:szCs w:val="24"/>
        </w:rPr>
        <w:t>敲低有效</w:t>
      </w:r>
      <w:proofErr w:type="gramEnd"/>
      <w:r w:rsidRPr="005F67A7">
        <w:rPr>
          <w:rFonts w:ascii="微软雅黑" w:eastAsia="微软雅黑" w:hAnsi="微软雅黑" w:cs="宋体"/>
          <w:kern w:val="0"/>
          <w:sz w:val="24"/>
          <w:szCs w:val="24"/>
        </w:rPr>
        <w:t>降低了SNAIL1蛋白的表达水平。野生型DUB3和S41D突变体能够恢复SNAIL1蛋白的表达水平，而S41A突变体则不能。此外，DUB3的缺失显著抑制了MDA-MB-231细胞的迁移能力。重构野生型DUB3和S41D突变体的细胞能够恢复这种表型，而S41A突变体则不能（</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"f6"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图6e，f</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）。转移模型的结果显示，在稳定表达DUB3 shRNA的MDA-MB-231细胞中，野生型DUB3和S41D突变体的重建比S41A突变体更能促进肺部定植，这可从肺结节数量（</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"f6"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图6g</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）和生物发光强度（</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补充图8c,d</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）中看出。这些结果表明，CDK4/6</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导的DUB3磷酸化对于DUB3活性和SNAIL1稳定性至关重要。</w:t>
      </w:r>
    </w:p>
    <w:p w14:paraId="785D2407" w14:textId="77777777" w:rsidR="005F67A7" w:rsidRPr="005F67A7" w:rsidRDefault="005F67A7" w:rsidP="005F67A7">
      <w:pPr>
        <w:widowControl/>
        <w:spacing w:line="450" w:lineRule="atLeast"/>
        <w:outlineLvl w:val="3"/>
        <w:rPr>
          <w:rFonts w:ascii="微软雅黑" w:eastAsia="微软雅黑" w:hAnsi="微软雅黑" w:cs="宋体"/>
          <w:kern w:val="0"/>
          <w:sz w:val="30"/>
          <w:szCs w:val="30"/>
        </w:rPr>
      </w:pPr>
      <w:r w:rsidRPr="005F67A7">
        <w:rPr>
          <w:rFonts w:ascii="微软雅黑" w:eastAsia="微软雅黑" w:hAnsi="微软雅黑" w:cs="宋体"/>
          <w:kern w:val="0"/>
          <w:sz w:val="30"/>
          <w:szCs w:val="30"/>
        </w:rPr>
        <w:t>图 6. Ser41 的磷酸化调节 DUB3 活性。</w:t>
      </w:r>
    </w:p>
    <w:p w14:paraId="283C08D8" w14:textId="231D5B64" w:rsidR="005F67A7" w:rsidRPr="005F67A7" w:rsidRDefault="005F67A7" w:rsidP="005F67A7">
      <w:pPr>
        <w:widowControl/>
        <w:spacing w:before="450"/>
        <w:rPr>
          <w:rFonts w:ascii="微软雅黑" w:eastAsia="微软雅黑" w:hAnsi="微软雅黑" w:cs="宋体"/>
          <w:kern w:val="0"/>
          <w:sz w:val="24"/>
          <w:szCs w:val="24"/>
        </w:rPr>
      </w:pPr>
      <w:r w:rsidRPr="003B6DAC">
        <w:rPr>
          <w:rFonts w:ascii="微软雅黑" w:eastAsia="微软雅黑" w:hAnsi="微软雅黑" w:cs="宋体"/>
          <w:noProof/>
          <w:kern w:val="0"/>
          <w:sz w:val="24"/>
          <w:szCs w:val="24"/>
        </w:rPr>
        <w:lastRenderedPageBreak/>
        <w:drawing>
          <wp:inline distT="0" distB="0" distL="0" distR="0" wp14:anchorId="60F0CC45" wp14:editId="63287BAC">
            <wp:extent cx="5274310" cy="7523480"/>
            <wp:effectExtent l="0" t="0" r="2540" b="1270"/>
            <wp:docPr id="1" name="图片 1" descr="图 6">
              <a:hlinkClick xmlns:a="http://schemas.openxmlformats.org/drawingml/2006/main" r:id="rId7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 6">
                      <a:hlinkClick r:id="rId76" tgtFrame="&quot;_blank&quot;"/>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74310" cy="7523480"/>
                    </a:xfrm>
                    <a:prstGeom prst="rect">
                      <a:avLst/>
                    </a:prstGeom>
                    <a:noFill/>
                    <a:ln>
                      <a:noFill/>
                    </a:ln>
                  </pic:spPr>
                </pic:pic>
              </a:graphicData>
            </a:graphic>
          </wp:inline>
        </w:drawing>
      </w:r>
    </w:p>
    <w:p w14:paraId="10FA52B8" w14:textId="77777777" w:rsidR="005F67A7" w:rsidRPr="005F67A7" w:rsidRDefault="005F67A7" w:rsidP="005F67A7">
      <w:pPr>
        <w:widowControl/>
        <w:rPr>
          <w:rFonts w:ascii="微软雅黑" w:eastAsia="微软雅黑" w:hAnsi="微软雅黑" w:cs="宋体"/>
          <w:kern w:val="0"/>
          <w:sz w:val="24"/>
          <w:szCs w:val="24"/>
        </w:rPr>
      </w:pPr>
      <w:r w:rsidRPr="005F67A7">
        <w:rPr>
          <w:rFonts w:ascii="微软雅黑" w:eastAsia="微软雅黑" w:hAnsi="微软雅黑" w:cs="宋体"/>
          <w:kern w:val="0"/>
          <w:sz w:val="24"/>
          <w:szCs w:val="24"/>
        </w:rPr>
        <w:t>( </w:t>
      </w:r>
      <w:r w:rsidRPr="005F67A7">
        <w:rPr>
          <w:rFonts w:ascii="微软雅黑" w:eastAsia="微软雅黑" w:hAnsi="微软雅黑" w:cs="宋体"/>
          <w:b/>
          <w:bCs/>
          <w:kern w:val="0"/>
          <w:sz w:val="24"/>
          <w:szCs w:val="24"/>
        </w:rPr>
        <w:t>a</w:t>
      </w:r>
      <w:r w:rsidRPr="005F67A7">
        <w:rPr>
          <w:rFonts w:ascii="微软雅黑" w:eastAsia="微软雅黑" w:hAnsi="微软雅黑" w:cs="宋体"/>
          <w:kern w:val="0"/>
          <w:sz w:val="24"/>
          <w:szCs w:val="24"/>
        </w:rPr>
        <w:t> ) 将MDA-MB-231细胞与指定质粒共转染，并用载体或PD0332991处理。收集细胞裂解液，煮沸后用HA磁</w:t>
      </w:r>
      <w:proofErr w:type="gramStart"/>
      <w:r w:rsidRPr="005F67A7">
        <w:rPr>
          <w:rFonts w:ascii="微软雅黑" w:eastAsia="微软雅黑" w:hAnsi="微软雅黑" w:cs="宋体"/>
          <w:kern w:val="0"/>
          <w:sz w:val="24"/>
          <w:szCs w:val="24"/>
        </w:rPr>
        <w:t>珠进行</w:t>
      </w:r>
      <w:proofErr w:type="gramEnd"/>
      <w:r w:rsidRPr="005F67A7">
        <w:rPr>
          <w:rFonts w:ascii="微软雅黑" w:eastAsia="微软雅黑" w:hAnsi="微软雅黑" w:cs="宋体"/>
          <w:kern w:val="0"/>
          <w:sz w:val="24"/>
          <w:szCs w:val="24"/>
        </w:rPr>
        <w:t>免疫沉淀，并按所示方法进行免疫印迹分析。( </w:t>
      </w:r>
      <w:r w:rsidRPr="005F67A7">
        <w:rPr>
          <w:rFonts w:ascii="微软雅黑" w:eastAsia="微软雅黑" w:hAnsi="微软雅黑" w:cs="宋体"/>
          <w:b/>
          <w:bCs/>
          <w:kern w:val="0"/>
          <w:sz w:val="24"/>
          <w:szCs w:val="24"/>
        </w:rPr>
        <w:t>b</w:t>
      </w:r>
      <w:r w:rsidRPr="005F67A7">
        <w:rPr>
          <w:rFonts w:ascii="微软雅黑" w:eastAsia="微软雅黑" w:hAnsi="微软雅黑" w:cs="宋体"/>
          <w:kern w:val="0"/>
          <w:sz w:val="24"/>
          <w:szCs w:val="24"/>
        </w:rPr>
        <w:t> ) 将细胞转染指定质粒，并检测多</w:t>
      </w:r>
      <w:proofErr w:type="gramStart"/>
      <w:r w:rsidRPr="005F67A7">
        <w:rPr>
          <w:rFonts w:ascii="微软雅黑" w:eastAsia="微软雅黑" w:hAnsi="微软雅黑" w:cs="宋体"/>
          <w:kern w:val="0"/>
          <w:sz w:val="24"/>
          <w:szCs w:val="24"/>
        </w:rPr>
        <w:t>聚泛素化</w:t>
      </w:r>
      <w:proofErr w:type="gramEnd"/>
      <w:r w:rsidRPr="005F67A7">
        <w:rPr>
          <w:rFonts w:ascii="微软雅黑" w:eastAsia="微软雅黑" w:hAnsi="微软雅黑" w:cs="宋体"/>
          <w:kern w:val="0"/>
          <w:sz w:val="24"/>
          <w:szCs w:val="24"/>
        </w:rPr>
        <w:t>的SNAIL1蛋白。( </w:t>
      </w:r>
      <w:r w:rsidRPr="005F67A7">
        <w:rPr>
          <w:rFonts w:ascii="微软雅黑" w:eastAsia="微软雅黑" w:hAnsi="微软雅黑" w:cs="宋体"/>
          <w:b/>
          <w:bCs/>
          <w:kern w:val="0"/>
          <w:sz w:val="24"/>
          <w:szCs w:val="24"/>
        </w:rPr>
        <w:t>c</w:t>
      </w:r>
      <w:r w:rsidRPr="005F67A7">
        <w:rPr>
          <w:rFonts w:ascii="微软雅黑" w:eastAsia="微软雅黑" w:hAnsi="微软雅黑" w:cs="宋体"/>
          <w:kern w:val="0"/>
          <w:sz w:val="24"/>
          <w:szCs w:val="24"/>
        </w:rPr>
        <w:t> ) 将</w:t>
      </w:r>
      <w:r w:rsidRPr="005F67A7">
        <w:rPr>
          <w:rFonts w:ascii="微软雅黑" w:eastAsia="微软雅黑" w:hAnsi="微软雅黑" w:cs="宋体"/>
          <w:kern w:val="0"/>
          <w:sz w:val="24"/>
          <w:szCs w:val="24"/>
        </w:rPr>
        <w:lastRenderedPageBreak/>
        <w:t>细胞与指定质粒共转染，使用Ni-NTA磁珠下拉His标签的泛素，并检测多</w:t>
      </w:r>
      <w:proofErr w:type="gramStart"/>
      <w:r w:rsidRPr="005F67A7">
        <w:rPr>
          <w:rFonts w:ascii="微软雅黑" w:eastAsia="微软雅黑" w:hAnsi="微软雅黑" w:cs="宋体"/>
          <w:kern w:val="0"/>
          <w:sz w:val="24"/>
          <w:szCs w:val="24"/>
        </w:rPr>
        <w:t>聚泛素化</w:t>
      </w:r>
      <w:proofErr w:type="gramEnd"/>
      <w:r w:rsidRPr="005F67A7">
        <w:rPr>
          <w:rFonts w:ascii="微软雅黑" w:eastAsia="微软雅黑" w:hAnsi="微软雅黑" w:cs="宋体"/>
          <w:kern w:val="0"/>
          <w:sz w:val="24"/>
          <w:szCs w:val="24"/>
        </w:rPr>
        <w:t>的SNAIL1蛋白。( </w:t>
      </w:r>
      <w:r w:rsidRPr="005F67A7">
        <w:rPr>
          <w:rFonts w:ascii="微软雅黑" w:eastAsia="微软雅黑" w:hAnsi="微软雅黑" w:cs="宋体"/>
          <w:b/>
          <w:bCs/>
          <w:kern w:val="0"/>
          <w:sz w:val="24"/>
          <w:szCs w:val="24"/>
        </w:rPr>
        <w:t>d</w:t>
      </w:r>
      <w:r w:rsidRPr="005F67A7">
        <w:rPr>
          <w:rFonts w:ascii="微软雅黑" w:eastAsia="微软雅黑" w:hAnsi="微软雅黑" w:cs="宋体"/>
          <w:kern w:val="0"/>
          <w:sz w:val="24"/>
          <w:szCs w:val="24"/>
        </w:rPr>
        <w:t> ) 将细胞转染指定质粒，并按所示方法进行Western blot分析。( </w:t>
      </w:r>
      <w:r w:rsidRPr="005F67A7">
        <w:rPr>
          <w:rFonts w:ascii="微软雅黑" w:eastAsia="微软雅黑" w:hAnsi="微软雅黑" w:cs="宋体"/>
          <w:b/>
          <w:bCs/>
          <w:kern w:val="0"/>
          <w:sz w:val="24"/>
          <w:szCs w:val="24"/>
        </w:rPr>
        <w:t>e</w:t>
      </w:r>
      <w:r w:rsidRPr="005F67A7">
        <w:rPr>
          <w:rFonts w:ascii="微软雅黑" w:eastAsia="微软雅黑" w:hAnsi="微软雅黑" w:cs="宋体"/>
          <w:kern w:val="0"/>
          <w:sz w:val="24"/>
          <w:szCs w:val="24"/>
        </w:rPr>
        <w:t> , </w:t>
      </w:r>
      <w:r w:rsidRPr="005F67A7">
        <w:rPr>
          <w:rFonts w:ascii="微软雅黑" w:eastAsia="微软雅黑" w:hAnsi="微软雅黑" w:cs="宋体"/>
          <w:b/>
          <w:bCs/>
          <w:kern w:val="0"/>
          <w:sz w:val="24"/>
          <w:szCs w:val="24"/>
        </w:rPr>
        <w:t>f</w:t>
      </w:r>
      <w:r w:rsidRPr="005F67A7">
        <w:rPr>
          <w:rFonts w:ascii="微软雅黑" w:eastAsia="微软雅黑" w:hAnsi="微软雅黑" w:cs="宋体"/>
          <w:kern w:val="0"/>
          <w:sz w:val="24"/>
          <w:szCs w:val="24"/>
        </w:rPr>
        <w:t> )通过划痕实验分析( </w:t>
      </w:r>
      <w:r w:rsidRPr="005F67A7">
        <w:rPr>
          <w:rFonts w:ascii="微软雅黑" w:eastAsia="微软雅黑" w:hAnsi="微软雅黑" w:cs="宋体"/>
          <w:b/>
          <w:bCs/>
          <w:kern w:val="0"/>
          <w:sz w:val="24"/>
          <w:szCs w:val="24"/>
        </w:rPr>
        <w:t>d)</w:t>
      </w:r>
      <w:r w:rsidRPr="005F67A7">
        <w:rPr>
          <w:rFonts w:ascii="微软雅黑" w:eastAsia="微软雅黑" w:hAnsi="微软雅黑" w:cs="宋体"/>
          <w:kern w:val="0"/>
          <w:sz w:val="24"/>
          <w:szCs w:val="24"/>
        </w:rPr>
        <w:t xml:space="preserve">中细胞的迁移能力。比例尺：100 </w:t>
      </w:r>
      <w:proofErr w:type="spellStart"/>
      <w:r w:rsidRPr="005F67A7">
        <w:rPr>
          <w:rFonts w:ascii="微软雅黑" w:eastAsia="微软雅黑" w:hAnsi="微软雅黑" w:cs="宋体"/>
          <w:kern w:val="0"/>
          <w:sz w:val="24"/>
          <w:szCs w:val="24"/>
        </w:rPr>
        <w:t>μm</w:t>
      </w:r>
      <w:proofErr w:type="spellEnd"/>
      <w:r w:rsidRPr="005F67A7">
        <w:rPr>
          <w:rFonts w:ascii="微软雅黑" w:eastAsia="微软雅黑" w:hAnsi="微软雅黑" w:cs="宋体"/>
          <w:kern w:val="0"/>
          <w:sz w:val="24"/>
          <w:szCs w:val="24"/>
        </w:rPr>
        <w:t>。结果在</w:t>
      </w:r>
      <w:r w:rsidRPr="005F67A7">
        <w:rPr>
          <w:rFonts w:ascii="微软雅黑" w:eastAsia="微软雅黑" w:hAnsi="微软雅黑" w:cs="宋体"/>
          <w:b/>
          <w:bCs/>
          <w:kern w:val="0"/>
          <w:sz w:val="24"/>
          <w:szCs w:val="24"/>
        </w:rPr>
        <w:t>(f)</w:t>
      </w:r>
      <w:r w:rsidRPr="005F67A7">
        <w:rPr>
          <w:rFonts w:ascii="微软雅黑" w:eastAsia="微软雅黑" w:hAnsi="微软雅黑" w:cs="宋体"/>
          <w:kern w:val="0"/>
          <w:sz w:val="24"/>
          <w:szCs w:val="24"/>
        </w:rPr>
        <w:t>中进行了量化。结果代表三次独立实验的平均值±标准差。</w:t>
      </w:r>
      <w:r w:rsidRPr="005F67A7">
        <w:rPr>
          <w:rFonts w:ascii="微软雅黑" w:eastAsia="微软雅黑" w:hAnsi="微软雅黑" w:cs="宋体"/>
          <w:kern w:val="0"/>
          <w:sz w:val="24"/>
          <w:szCs w:val="24"/>
          <w:vertAlign w:val="superscript"/>
        </w:rPr>
        <w:t>##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&lt;0.01。( </w:t>
      </w:r>
      <w:r w:rsidRPr="005F67A7">
        <w:rPr>
          <w:rFonts w:ascii="微软雅黑" w:eastAsia="微软雅黑" w:hAnsi="微软雅黑" w:cs="宋体"/>
          <w:b/>
          <w:bCs/>
          <w:kern w:val="0"/>
          <w:sz w:val="24"/>
          <w:szCs w:val="24"/>
        </w:rPr>
        <w:t>g</w:t>
      </w:r>
      <w:r w:rsidRPr="005F67A7">
        <w:rPr>
          <w:rFonts w:ascii="微软雅黑" w:eastAsia="微软雅黑" w:hAnsi="微软雅黑" w:cs="宋体"/>
          <w:kern w:val="0"/>
          <w:sz w:val="24"/>
          <w:szCs w:val="24"/>
        </w:rPr>
        <w:t> ) 将稳定表达 DUB3 shRNA 的细胞转染 WT、S41D 或 S41A 突变体 FLAG-DUB3，并将来自</w:t>
      </w:r>
      <w:r w:rsidRPr="005F67A7">
        <w:rPr>
          <w:rFonts w:ascii="微软雅黑" w:eastAsia="微软雅黑" w:hAnsi="微软雅黑" w:cs="宋体"/>
          <w:b/>
          <w:bCs/>
          <w:kern w:val="0"/>
          <w:sz w:val="24"/>
          <w:szCs w:val="24"/>
        </w:rPr>
        <w:t>c</w:t>
      </w:r>
      <w:r w:rsidRPr="005F67A7">
        <w:rPr>
          <w:rFonts w:ascii="微软雅黑" w:eastAsia="微软雅黑" w:hAnsi="微软雅黑" w:cs="宋体"/>
          <w:kern w:val="0"/>
          <w:sz w:val="24"/>
          <w:szCs w:val="24"/>
        </w:rPr>
        <w:t>的 100 万个细胞注射到免疫缺陷小鼠（</w:t>
      </w:r>
      <w:r w:rsidRPr="005F67A7">
        <w:rPr>
          <w:rFonts w:ascii="微软雅黑" w:eastAsia="微软雅黑" w:hAnsi="微软雅黑" w:cs="宋体"/>
          <w:i/>
          <w:iCs/>
          <w:kern w:val="0"/>
          <w:sz w:val="24"/>
          <w:szCs w:val="24"/>
        </w:rPr>
        <w:t>n</w:t>
      </w:r>
      <w:r w:rsidRPr="005F67A7">
        <w:rPr>
          <w:rFonts w:ascii="微软雅黑" w:eastAsia="微软雅黑" w:hAnsi="微软雅黑" w:cs="宋体"/>
          <w:kern w:val="0"/>
          <w:sz w:val="24"/>
          <w:szCs w:val="24"/>
        </w:rPr>
        <w:t> = 8）的尾侧静脉中。12 周后，处死小鼠，并通过计数肺转移结节的数量来确定肺转移的发展情况。数据以平均值±标准差表示。统计分析采用 Student's </w:t>
      </w:r>
      <w:r w:rsidRPr="005F67A7">
        <w:rPr>
          <w:rFonts w:ascii="微软雅黑" w:eastAsia="微软雅黑" w:hAnsi="微软雅黑" w:cs="宋体"/>
          <w:i/>
          <w:iCs/>
          <w:kern w:val="0"/>
          <w:sz w:val="24"/>
          <w:szCs w:val="24"/>
        </w:rPr>
        <w:t>t</w:t>
      </w:r>
      <w:r w:rsidRPr="005F67A7">
        <w:rPr>
          <w:rFonts w:ascii="微软雅黑" w:eastAsia="微软雅黑" w:hAnsi="微软雅黑" w:cs="宋体"/>
          <w:kern w:val="0"/>
          <w:sz w:val="24"/>
          <w:szCs w:val="24"/>
        </w:rPr>
        <w:t>检验。</w:t>
      </w:r>
      <w:r w:rsidRPr="005F67A7">
        <w:rPr>
          <w:rFonts w:ascii="微软雅黑" w:eastAsia="微软雅黑" w:hAnsi="微软雅黑" w:cs="宋体"/>
          <w:kern w:val="0"/>
          <w:sz w:val="24"/>
          <w:szCs w:val="24"/>
          <w:vertAlign w:val="superscript"/>
        </w:rPr>
        <w:t>## </w:t>
      </w:r>
      <w:r w:rsidRPr="005F67A7">
        <w:rPr>
          <w:rFonts w:ascii="微软雅黑" w:eastAsia="微软雅黑" w:hAnsi="微软雅黑" w:cs="宋体"/>
          <w:i/>
          <w:iCs/>
          <w:kern w:val="0"/>
          <w:sz w:val="24"/>
          <w:szCs w:val="24"/>
        </w:rPr>
        <w:t>P</w:t>
      </w:r>
      <w:r w:rsidRPr="005F67A7">
        <w:rPr>
          <w:rFonts w:ascii="微软雅黑" w:eastAsia="微软雅黑" w:hAnsi="微软雅黑" w:cs="宋体"/>
          <w:kern w:val="0"/>
          <w:sz w:val="24"/>
          <w:szCs w:val="24"/>
        </w:rPr>
        <w:t> &lt;0.01。( </w:t>
      </w:r>
      <w:r w:rsidRPr="005F67A7">
        <w:rPr>
          <w:rFonts w:ascii="微软雅黑" w:eastAsia="微软雅黑" w:hAnsi="微软雅黑" w:cs="宋体"/>
          <w:b/>
          <w:bCs/>
          <w:kern w:val="0"/>
          <w:sz w:val="24"/>
          <w:szCs w:val="24"/>
        </w:rPr>
        <w:t>h</w:t>
      </w:r>
      <w:r w:rsidRPr="005F67A7">
        <w:rPr>
          <w:rFonts w:ascii="微软雅黑" w:eastAsia="微软雅黑" w:hAnsi="微软雅黑" w:cs="宋体"/>
          <w:kern w:val="0"/>
          <w:sz w:val="24"/>
          <w:szCs w:val="24"/>
        </w:rPr>
        <w:t> ) 工作模型阐明了 CDK4/6 磷酸化依赖的 DUB3 激活通过 SNAIL1 调节上皮-间质转化和转移。</w:t>
      </w:r>
    </w:p>
    <w:p w14:paraId="6E4426A5"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总的来说，我们的研究表明 CDK4/6–DUB3 轴是乳腺癌转移的重要调控机制，并为乳腺癌转移的治疗提供了一种潜在的治疗方法（</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"f6"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6h</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w:t>
      </w:r>
    </w:p>
    <w:p w14:paraId="478B84EC" w14:textId="77777777" w:rsidR="005F67A7" w:rsidRPr="005F67A7" w:rsidRDefault="005F67A7" w:rsidP="005F67A7">
      <w:pPr>
        <w:widowControl/>
        <w:pBdr>
          <w:bottom w:val="single" w:sz="6" w:space="0" w:color="97B1C8"/>
        </w:pBdr>
        <w:spacing w:line="450" w:lineRule="atLeast"/>
        <w:outlineLvl w:val="1"/>
        <w:rPr>
          <w:rFonts w:ascii="微软雅黑" w:eastAsia="微软雅黑" w:hAnsi="微软雅黑" w:cs="宋体"/>
          <w:kern w:val="0"/>
          <w:sz w:val="34"/>
          <w:szCs w:val="34"/>
        </w:rPr>
      </w:pPr>
      <w:r w:rsidRPr="005F67A7">
        <w:rPr>
          <w:rFonts w:ascii="微软雅黑" w:eastAsia="微软雅黑" w:hAnsi="微软雅黑" w:cs="宋体"/>
          <w:kern w:val="0"/>
          <w:sz w:val="34"/>
          <w:szCs w:val="34"/>
        </w:rPr>
        <w:t>讨论</w:t>
      </w:r>
    </w:p>
    <w:p w14:paraId="4E772AAC"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尽管诊断和治疗取得了进展，但癌症转移仍然是人类癌症相关死亡的最常见原因，且其机制仍不甚明了。转移是一个复杂的多步骤过程，需要众多基因和信号通路的协同作用</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"b17"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&lt;sup&gt;</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 7,8 &lt;/sup&gt; </w:t>
      </w:r>
      <w:hyperlink r:id="rId78" w:anchor="b7" w:history="1">
        <w:r w:rsidRPr="005F67A7">
          <w:rPr>
            <w:rFonts w:ascii="微软雅黑" w:eastAsia="微软雅黑" w:hAnsi="微软雅黑" w:cs="宋体"/>
            <w:kern w:val="0"/>
            <w:sz w:val="24"/>
            <w:szCs w:val="24"/>
            <w:u w:val="single"/>
            <w:vertAlign w:val="superscript"/>
          </w:rPr>
          <w:t>。</w:t>
        </w:r>
      </w:hyperlink>
      <w:hyperlink r:id="rId79" w:anchor="b8" w:history="1">
        <w:r w:rsidRPr="005F67A7">
          <w:rPr>
            <w:rFonts w:ascii="微软雅黑" w:eastAsia="微软雅黑" w:hAnsi="微软雅黑" w:cs="宋体"/>
            <w:kern w:val="0"/>
            <w:sz w:val="24"/>
            <w:szCs w:val="24"/>
            <w:u w:val="single"/>
            <w:vertAlign w:val="superscript"/>
          </w:rPr>
          <w:t>过去</w:t>
        </w:r>
      </w:hyperlink>
      <w:r w:rsidRPr="005F67A7">
        <w:rPr>
          <w:rFonts w:ascii="微软雅黑" w:eastAsia="微软雅黑" w:hAnsi="微软雅黑" w:cs="宋体"/>
          <w:kern w:val="0"/>
          <w:sz w:val="24"/>
          <w:szCs w:val="24"/>
        </w:rPr>
        <w:t>20年积累的实验和临床研究表明，上皮间质转化（EMT）在转移中起着至关重要的作用&lt;sup&gt; </w:t>
      </w:r>
      <w:hyperlink r:id="rId80" w:anchor="b9" w:history="1">
        <w:r w:rsidRPr="005F67A7">
          <w:rPr>
            <w:rFonts w:ascii="微软雅黑" w:eastAsia="微软雅黑" w:hAnsi="微软雅黑" w:cs="宋体"/>
            <w:kern w:val="0"/>
            <w:sz w:val="24"/>
            <w:szCs w:val="24"/>
            <w:u w:val="single"/>
            <w:vertAlign w:val="superscript"/>
          </w:rPr>
          <w:t>8,9,17,18,45,46,47,48,49 </w:t>
        </w:r>
      </w:hyperlink>
      <w:hyperlink r:id="rId81" w:anchor="b18" w:history="1">
        <w:r w:rsidRPr="005F67A7">
          <w:rPr>
            <w:rFonts w:ascii="微软雅黑" w:eastAsia="微软雅黑" w:hAnsi="微软雅黑" w:cs="宋体"/>
            <w:kern w:val="0"/>
            <w:sz w:val="24"/>
            <w:szCs w:val="24"/>
            <w:u w:val="single"/>
            <w:vertAlign w:val="superscript"/>
          </w:rPr>
          <w:t>&lt;/sup&gt;</w:t>
        </w:r>
      </w:hyperlink>
      <w:r w:rsidRPr="005F67A7">
        <w:rPr>
          <w:rFonts w:ascii="微软雅黑" w:eastAsia="微软雅黑" w:hAnsi="微软雅黑" w:cs="宋体"/>
          <w:kern w:val="0"/>
          <w:sz w:val="24"/>
          <w:szCs w:val="24"/>
        </w:rPr>
        <w:t>。</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"b45"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因此</w:t>
      </w:r>
      <w:r w:rsidRPr="005F67A7">
        <w:rPr>
          <w:rFonts w:ascii="微软雅黑" w:eastAsia="微软雅黑" w:hAnsi="微软雅黑" w:cs="宋体"/>
          <w:kern w:val="0"/>
          <w:sz w:val="24"/>
          <w:szCs w:val="24"/>
        </w:rPr>
        <w:fldChar w:fldCharType="end"/>
      </w:r>
      <w:hyperlink r:id="rId82" w:anchor="b46" w:history="1">
        <w:r w:rsidRPr="005F67A7">
          <w:rPr>
            <w:rFonts w:ascii="微软雅黑" w:eastAsia="微软雅黑" w:hAnsi="微软雅黑" w:cs="宋体"/>
            <w:kern w:val="0"/>
            <w:sz w:val="24"/>
            <w:szCs w:val="24"/>
            <w:u w:val="single"/>
            <w:vertAlign w:val="superscript"/>
          </w:rPr>
          <w:t>，</w:t>
        </w:r>
      </w:hyperlink>
      <w:r w:rsidRPr="005F67A7">
        <w:rPr>
          <w:rFonts w:ascii="微软雅黑" w:eastAsia="微软雅黑" w:hAnsi="微软雅黑" w:cs="宋体"/>
          <w:kern w:val="0"/>
          <w:sz w:val="24"/>
          <w:szCs w:val="24"/>
        </w:rPr>
        <w:t>鉴定</w:t>
      </w:r>
      <w:hyperlink r:id="rId83" w:anchor="b8" w:history="1">
        <w:r w:rsidRPr="005F67A7">
          <w:rPr>
            <w:rFonts w:ascii="微软雅黑" w:eastAsia="微软雅黑" w:hAnsi="微软雅黑" w:cs="宋体"/>
            <w:kern w:val="0"/>
            <w:sz w:val="24"/>
            <w:szCs w:val="24"/>
            <w:u w:val="single"/>
            <w:vertAlign w:val="superscript"/>
          </w:rPr>
          <w:t>和</w:t>
        </w:r>
      </w:hyperlink>
      <w:hyperlink r:id="rId84" w:anchor="b47" w:history="1">
        <w:r w:rsidRPr="005F67A7">
          <w:rPr>
            <w:rFonts w:ascii="微软雅黑" w:eastAsia="微软雅黑" w:hAnsi="微软雅黑" w:cs="宋体"/>
            <w:kern w:val="0"/>
            <w:sz w:val="24"/>
            <w:szCs w:val="24"/>
            <w:u w:val="single"/>
            <w:vertAlign w:val="superscript"/>
          </w:rPr>
          <w:t>表征</w:t>
        </w:r>
      </w:hyperlink>
      <w:hyperlink r:id="rId85" w:anchor="b49" w:history="1">
        <w:r w:rsidRPr="005F67A7">
          <w:rPr>
            <w:rFonts w:ascii="微软雅黑" w:eastAsia="微软雅黑" w:hAnsi="微软雅黑" w:cs="宋体"/>
            <w:kern w:val="0"/>
            <w:sz w:val="24"/>
            <w:szCs w:val="24"/>
            <w:u w:val="single"/>
            <w:vertAlign w:val="superscript"/>
          </w:rPr>
          <w:t>调控</w:t>
        </w:r>
      </w:hyperlink>
      <w:r w:rsidRPr="005F67A7">
        <w:rPr>
          <w:rFonts w:ascii="微软雅黑" w:eastAsia="微软雅黑" w:hAnsi="微软雅黑" w:cs="宋体"/>
          <w:kern w:val="0"/>
          <w:sz w:val="24"/>
          <w:szCs w:val="24"/>
        </w:rPr>
        <w:t>转移的基因及其</w:t>
      </w:r>
      <w:hyperlink r:id="rId86" w:anchor="b48" w:history="1">
        <w:r w:rsidRPr="005F67A7">
          <w:rPr>
            <w:rFonts w:ascii="微软雅黑" w:eastAsia="微软雅黑" w:hAnsi="微软雅黑" w:cs="宋体"/>
            <w:kern w:val="0"/>
            <w:sz w:val="24"/>
            <w:szCs w:val="24"/>
            <w:u w:val="single"/>
            <w:vertAlign w:val="superscript"/>
          </w:rPr>
          <w:t>相关</w:t>
        </w:r>
      </w:hyperlink>
      <w:r w:rsidRPr="005F67A7">
        <w:rPr>
          <w:rFonts w:ascii="微软雅黑" w:eastAsia="微软雅黑" w:hAnsi="微软雅黑" w:cs="宋体"/>
          <w:kern w:val="0"/>
          <w:sz w:val="24"/>
          <w:szCs w:val="24"/>
        </w:rPr>
        <w:t>的分子机制，将有助于开发新的癌症转移标志物和潜在的治疗靶点。</w:t>
      </w:r>
    </w:p>
    <w:p w14:paraId="4CACF9A0"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lastRenderedPageBreak/>
        <w:t xml:space="preserve">据报道，DUB3 通过调控 H2AX </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来调节 DNA 损伤反应</w:t>
      </w:r>
      <w:r w:rsidRPr="005F67A7">
        <w:rPr>
          <w:rFonts w:ascii="微软雅黑" w:eastAsia="微软雅黑" w:hAnsi="微软雅黑" w:cs="宋体"/>
          <w:kern w:val="0"/>
          <w:sz w:val="24"/>
          <w:szCs w:val="24"/>
          <w:u w:val="single"/>
          <w:vertAlign w:val="superscript"/>
        </w:rPr>
        <w:t>&lt;sup&gt; </w:t>
      </w:r>
      <w:hyperlink r:id="rId87" w:anchor="b50" w:history="1">
        <w:r w:rsidRPr="005F67A7">
          <w:rPr>
            <w:rFonts w:ascii="微软雅黑" w:eastAsia="微软雅黑" w:hAnsi="微软雅黑" w:cs="宋体"/>
            <w:kern w:val="0"/>
            <w:sz w:val="24"/>
            <w:szCs w:val="24"/>
            <w:u w:val="single"/>
            <w:vertAlign w:val="superscript"/>
          </w:rPr>
          <w:t>50&lt;/sup&gt;</w:t>
        </w:r>
      </w:hyperlink>
      <w:r w:rsidRPr="005F67A7">
        <w:rPr>
          <w:rFonts w:ascii="微软雅黑" w:eastAsia="微软雅黑" w:hAnsi="微软雅黑" w:cs="宋体"/>
          <w:kern w:val="0"/>
          <w:sz w:val="24"/>
          <w:szCs w:val="24"/>
        </w:rPr>
        <w:t>。此外，DUB3 过表达可通过稳定部分人类乳腺癌中的 Cdc25A 蛋白磷酸酶而具有致癌潜力，并且在小鼠胚胎干细胞中将 G1/S 期检查点与多能性偶联</w:t>
      </w:r>
      <w:r w:rsidRPr="005F67A7">
        <w:rPr>
          <w:rFonts w:ascii="微软雅黑" w:eastAsia="微软雅黑" w:hAnsi="微软雅黑" w:cs="宋体"/>
          <w:kern w:val="0"/>
          <w:sz w:val="24"/>
          <w:szCs w:val="24"/>
          <w:u w:val="single"/>
          <w:vertAlign w:val="superscript"/>
        </w:rPr>
        <w:t>&lt;sup&gt; </w:t>
      </w:r>
      <w:hyperlink r:id="rId88" w:anchor="b51" w:history="1">
        <w:r w:rsidRPr="005F67A7">
          <w:rPr>
            <w:rFonts w:ascii="微软雅黑" w:eastAsia="微软雅黑" w:hAnsi="微软雅黑" w:cs="宋体"/>
            <w:kern w:val="0"/>
            <w:sz w:val="24"/>
            <w:szCs w:val="24"/>
            <w:u w:val="single"/>
            <w:vertAlign w:val="superscript"/>
          </w:rPr>
          <w:t>51</w:t>
        </w:r>
      </w:hyperlink>
      <w:r w:rsidRPr="005F67A7">
        <w:rPr>
          <w:rFonts w:ascii="微软雅黑" w:eastAsia="微软雅黑" w:hAnsi="微软雅黑" w:cs="宋体"/>
          <w:kern w:val="0"/>
          <w:sz w:val="24"/>
          <w:szCs w:val="24"/>
          <w:u w:val="single"/>
          <w:vertAlign w:val="superscript"/>
        </w:rPr>
        <w:t> , </w:t>
      </w:r>
      <w:hyperlink r:id="rId89" w:anchor="b52" w:history="1">
        <w:r w:rsidRPr="005F67A7">
          <w:rPr>
            <w:rFonts w:ascii="微软雅黑" w:eastAsia="微软雅黑" w:hAnsi="微软雅黑" w:cs="宋体"/>
            <w:kern w:val="0"/>
            <w:sz w:val="24"/>
            <w:szCs w:val="24"/>
            <w:u w:val="single"/>
            <w:vertAlign w:val="superscript"/>
          </w:rPr>
          <w:t>52&lt;/sup&gt;</w:t>
        </w:r>
      </w:hyperlink>
      <w:r w:rsidRPr="005F67A7">
        <w:rPr>
          <w:rFonts w:ascii="微软雅黑" w:eastAsia="微软雅黑" w:hAnsi="微软雅黑" w:cs="宋体"/>
          <w:kern w:val="0"/>
          <w:sz w:val="24"/>
          <w:szCs w:val="24"/>
        </w:rPr>
        <w:t>。本研究表明，DUB3 通过稳定 SNAIL1 蛋白在乳腺癌中诱导 EMT 过程中起着关键作用。在部分人类乳腺癌细胞系和患者肿瘤样本中，DUB3 的状态与 SNAIL1 的表达呈正相关（</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"f3"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图 3</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 5</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）。有趣的是，DUB3 和 SNAIL1 的</w:t>
      </w:r>
      <w:proofErr w:type="gramStart"/>
      <w:r w:rsidRPr="005F67A7">
        <w:rPr>
          <w:rFonts w:ascii="微软雅黑" w:eastAsia="微软雅黑" w:hAnsi="微软雅黑" w:cs="宋体"/>
          <w:kern w:val="0"/>
          <w:sz w:val="24"/>
          <w:szCs w:val="24"/>
        </w:rPr>
        <w:t>高表达</w:t>
      </w:r>
      <w:proofErr w:type="gramEnd"/>
      <w:r w:rsidRPr="005F67A7">
        <w:rPr>
          <w:rFonts w:ascii="微软雅黑" w:eastAsia="微软雅黑" w:hAnsi="微软雅黑" w:cs="宋体"/>
          <w:kern w:val="0"/>
          <w:sz w:val="24"/>
          <w:szCs w:val="24"/>
        </w:rPr>
        <w:t>仅在基底样型乳腺癌细胞系中检测到，而在</w:t>
      </w:r>
      <w:proofErr w:type="gramStart"/>
      <w:r w:rsidRPr="005F67A7">
        <w:rPr>
          <w:rFonts w:ascii="微软雅黑" w:eastAsia="微软雅黑" w:hAnsi="微软雅黑" w:cs="宋体"/>
          <w:kern w:val="0"/>
          <w:sz w:val="24"/>
          <w:szCs w:val="24"/>
        </w:rPr>
        <w:t>管腔型乳腺</w:t>
      </w:r>
      <w:proofErr w:type="gramEnd"/>
      <w:r w:rsidRPr="005F67A7">
        <w:rPr>
          <w:rFonts w:ascii="微软雅黑" w:eastAsia="微软雅黑" w:hAnsi="微软雅黑" w:cs="宋体"/>
          <w:kern w:val="0"/>
          <w:sz w:val="24"/>
          <w:szCs w:val="24"/>
        </w:rPr>
        <w:t>癌细胞系中未检测到。此外，DUB3与SNAIL1之间的相关性仅存在于转移性乳腺癌中，而非转移性乳腺癌中则不存在（</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补充图5</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）。因此，阐明DUB3表达在乳腺癌转移中的调控机制至关重要。值得注意的是，DUB3基因是高度多态性RS447巨型卫星序列的一部分，在某些哺乳动物细胞中可被细胞因子白细胞介素（IL）4和IL-6诱导表达</w:t>
      </w:r>
      <w:r w:rsidRPr="005F67A7">
        <w:rPr>
          <w:rFonts w:ascii="微软雅黑" w:eastAsia="微软雅黑" w:hAnsi="微软雅黑" w:cs="宋体"/>
          <w:kern w:val="0"/>
          <w:sz w:val="24"/>
          <w:szCs w:val="24"/>
          <w:u w:val="single"/>
          <w:vertAlign w:val="superscript"/>
        </w:rPr>
        <w:t>&lt;sup&gt; </w:t>
      </w:r>
      <w:hyperlink r:id="rId90" w:anchor="b53" w:history="1">
        <w:r w:rsidRPr="005F67A7">
          <w:rPr>
            <w:rFonts w:ascii="微软雅黑" w:eastAsia="微软雅黑" w:hAnsi="微软雅黑" w:cs="宋体"/>
            <w:kern w:val="0"/>
            <w:sz w:val="24"/>
            <w:szCs w:val="24"/>
            <w:u w:val="single"/>
            <w:vertAlign w:val="superscript"/>
          </w:rPr>
          <w:t>53</w:t>
        </w:r>
      </w:hyperlink>
      <w:r w:rsidRPr="005F67A7">
        <w:rPr>
          <w:rFonts w:ascii="微软雅黑" w:eastAsia="微软雅黑" w:hAnsi="微软雅黑" w:cs="宋体"/>
          <w:kern w:val="0"/>
          <w:sz w:val="24"/>
          <w:szCs w:val="24"/>
          <w:u w:val="single"/>
          <w:vertAlign w:val="superscript"/>
        </w:rPr>
        <w:t> , </w:t>
      </w:r>
      <w:hyperlink r:id="rId91" w:anchor="b54" w:history="1">
        <w:r w:rsidRPr="005F67A7">
          <w:rPr>
            <w:rFonts w:ascii="微软雅黑" w:eastAsia="微软雅黑" w:hAnsi="微软雅黑" w:cs="宋体"/>
            <w:kern w:val="0"/>
            <w:sz w:val="24"/>
            <w:szCs w:val="24"/>
            <w:u w:val="single"/>
            <w:vertAlign w:val="superscript"/>
          </w:rPr>
          <w:t>54</w:t>
        </w:r>
      </w:hyperlink>
      <w:r w:rsidRPr="005F67A7">
        <w:rPr>
          <w:rFonts w:ascii="微软雅黑" w:eastAsia="微软雅黑" w:hAnsi="微软雅黑" w:cs="宋体"/>
          <w:kern w:val="0"/>
          <w:sz w:val="24"/>
          <w:szCs w:val="24"/>
          <w:u w:val="single"/>
          <w:vertAlign w:val="superscript"/>
        </w:rPr>
        <w:t> &lt;/sup&gt;</w:t>
      </w:r>
      <w:r w:rsidRPr="005F67A7">
        <w:rPr>
          <w:rFonts w:ascii="微软雅黑" w:eastAsia="微软雅黑" w:hAnsi="微软雅黑" w:cs="宋体"/>
          <w:kern w:val="0"/>
          <w:sz w:val="24"/>
          <w:szCs w:val="24"/>
        </w:rPr>
        <w:t>。IL-6已被证实能够抑制E-钙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蛋白的表达，并促进包括乳腺癌和结直肠癌在内的多种癌症的EMT、侵袭和转移</w:t>
      </w:r>
      <w:r w:rsidRPr="005F67A7">
        <w:rPr>
          <w:rFonts w:ascii="微软雅黑" w:eastAsia="微软雅黑" w:hAnsi="微软雅黑" w:cs="宋体"/>
          <w:kern w:val="0"/>
          <w:sz w:val="24"/>
          <w:szCs w:val="24"/>
          <w:u w:val="single"/>
          <w:vertAlign w:val="superscript"/>
        </w:rPr>
        <w:t>&lt;sup&gt; </w:t>
      </w:r>
      <w:hyperlink r:id="rId92" w:anchor="b55" w:history="1">
        <w:r w:rsidRPr="005F67A7">
          <w:rPr>
            <w:rFonts w:ascii="微软雅黑" w:eastAsia="微软雅黑" w:hAnsi="微软雅黑" w:cs="宋体"/>
            <w:kern w:val="0"/>
            <w:sz w:val="24"/>
            <w:szCs w:val="24"/>
            <w:u w:val="single"/>
            <w:vertAlign w:val="superscript"/>
          </w:rPr>
          <w:t>55</w:t>
        </w:r>
      </w:hyperlink>
      <w:r w:rsidRPr="005F67A7">
        <w:rPr>
          <w:rFonts w:ascii="微软雅黑" w:eastAsia="微软雅黑" w:hAnsi="微软雅黑" w:cs="宋体"/>
          <w:kern w:val="0"/>
          <w:sz w:val="24"/>
          <w:szCs w:val="24"/>
          <w:u w:val="single"/>
          <w:vertAlign w:val="superscript"/>
        </w:rPr>
        <w:t> </w:t>
      </w:r>
      <w:r w:rsidRPr="005F67A7">
        <w:rPr>
          <w:rFonts w:ascii="微软雅黑" w:eastAsia="微软雅黑" w:hAnsi="微软雅黑" w:cs="宋体"/>
          <w:kern w:val="0"/>
          <w:sz w:val="24"/>
          <w:szCs w:val="24"/>
        </w:rPr>
        <w:t>, </w:t>
      </w:r>
      <w:hyperlink r:id="rId93" w:anchor="b56" w:history="1">
        <w:r w:rsidRPr="005F67A7">
          <w:rPr>
            <w:rFonts w:ascii="微软雅黑" w:eastAsia="微软雅黑" w:hAnsi="微软雅黑" w:cs="宋体"/>
            <w:kern w:val="0"/>
            <w:sz w:val="24"/>
            <w:szCs w:val="24"/>
            <w:u w:val="single"/>
            <w:vertAlign w:val="superscript"/>
          </w:rPr>
          <w:t>56&lt;/sup&gt;</w:t>
        </w:r>
      </w:hyperlink>
      <w:r w:rsidRPr="005F67A7">
        <w:rPr>
          <w:rFonts w:ascii="微软雅黑" w:eastAsia="微软雅黑" w:hAnsi="微软雅黑" w:cs="宋体"/>
          <w:kern w:val="0"/>
          <w:sz w:val="24"/>
          <w:szCs w:val="24"/>
        </w:rPr>
        <w:t>。鉴于细胞因子与癌症转移之间的关联，探究细胞因子背景下DUB3激活或表达的调控机制将是一项引人入胜的研究。 SNAIL1 也可被包括 IL-6 和肿瘤坏死因子-α 在内的炎症细胞因子稳定，其中核因子-</w:t>
      </w:r>
      <w:proofErr w:type="spellStart"/>
      <w:r w:rsidRPr="005F67A7">
        <w:rPr>
          <w:rFonts w:ascii="微软雅黑" w:eastAsia="微软雅黑" w:hAnsi="微软雅黑" w:cs="宋体"/>
          <w:kern w:val="0"/>
          <w:sz w:val="24"/>
          <w:szCs w:val="24"/>
        </w:rPr>
        <w:t>κB</w:t>
      </w:r>
      <w:proofErr w:type="spellEnd"/>
      <w:r w:rsidRPr="005F67A7">
        <w:rPr>
          <w:rFonts w:ascii="微软雅黑" w:eastAsia="微软雅黑" w:hAnsi="微软雅黑" w:cs="宋体"/>
          <w:kern w:val="0"/>
          <w:sz w:val="24"/>
          <w:szCs w:val="24"/>
        </w:rPr>
        <w:t xml:space="preserve"> 通路的激活是阻断 SNAIL1 </w:t>
      </w:r>
      <w:proofErr w:type="gramStart"/>
      <w:r w:rsidRPr="005F67A7">
        <w:rPr>
          <w:rFonts w:ascii="微软雅黑" w:eastAsia="微软雅黑" w:hAnsi="微软雅黑" w:cs="宋体"/>
          <w:kern w:val="0"/>
          <w:sz w:val="24"/>
          <w:szCs w:val="24"/>
        </w:rPr>
        <w:t>泛素化</w:t>
      </w:r>
      <w:proofErr w:type="gramEnd"/>
      <w:r w:rsidRPr="005F67A7">
        <w:rPr>
          <w:rFonts w:ascii="微软雅黑" w:eastAsia="微软雅黑" w:hAnsi="微软雅黑" w:cs="宋体"/>
          <w:kern w:val="0"/>
          <w:sz w:val="24"/>
          <w:szCs w:val="24"/>
        </w:rPr>
        <w:t>和降解所必需的（参考文献</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"b43"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43</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 xml:space="preserve">）。因此，DUB3 </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 SNAIL1 稳定作用在炎症诱导的乳腺癌转移中的潜在作用是一个值得进一步研究的有趣方向。</w:t>
      </w:r>
    </w:p>
    <w:p w14:paraId="22F1539B"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有趣的是，我们发现DUB3在翻译后水平受到CDK4/6的调控。我们证实DUB3 Ser41位点的磷酸化对于激活其酶活性至关重要。S41A突变体降低了DUB3对</w:t>
      </w:r>
      <w:r w:rsidRPr="005F67A7">
        <w:rPr>
          <w:rFonts w:ascii="微软雅黑" w:eastAsia="微软雅黑" w:hAnsi="微软雅黑" w:cs="宋体"/>
          <w:kern w:val="0"/>
          <w:sz w:val="24"/>
          <w:szCs w:val="24"/>
        </w:rPr>
        <w:lastRenderedPageBreak/>
        <w:t>荧光底物</w:t>
      </w:r>
      <w:proofErr w:type="spellStart"/>
      <w:r w:rsidRPr="005F67A7">
        <w:rPr>
          <w:rFonts w:ascii="微软雅黑" w:eastAsia="微软雅黑" w:hAnsi="微软雅黑" w:cs="宋体"/>
          <w:kern w:val="0"/>
          <w:sz w:val="24"/>
          <w:szCs w:val="24"/>
        </w:rPr>
        <w:t>Ub</w:t>
      </w:r>
      <w:proofErr w:type="spellEnd"/>
      <w:r w:rsidRPr="005F67A7">
        <w:rPr>
          <w:rFonts w:ascii="微软雅黑" w:eastAsia="微软雅黑" w:hAnsi="微软雅黑" w:cs="宋体"/>
          <w:kern w:val="0"/>
          <w:sz w:val="24"/>
          <w:szCs w:val="24"/>
        </w:rPr>
        <w:t>-AMC的催化活性。Ser41位于蛋白质的非结构化区域，该区域</w:t>
      </w:r>
      <w:proofErr w:type="gramStart"/>
      <w:r w:rsidRPr="005F67A7">
        <w:rPr>
          <w:rFonts w:ascii="微软雅黑" w:eastAsia="微软雅黑" w:hAnsi="微软雅黑" w:cs="宋体"/>
          <w:kern w:val="0"/>
          <w:sz w:val="24"/>
          <w:szCs w:val="24"/>
        </w:rPr>
        <w:t>位于泛素水解酶</w:t>
      </w:r>
      <w:proofErr w:type="gramEnd"/>
      <w:r w:rsidRPr="005F67A7">
        <w:rPr>
          <w:rFonts w:ascii="微软雅黑" w:eastAsia="微软雅黑" w:hAnsi="微软雅黑" w:cs="宋体"/>
          <w:kern w:val="0"/>
          <w:sz w:val="24"/>
          <w:szCs w:val="24"/>
        </w:rPr>
        <w:t>结构域之外。已有多个研究报道了DUBs的调控性磷酸化</w:t>
      </w:r>
      <w:r w:rsidRPr="005F67A7">
        <w:rPr>
          <w:rFonts w:ascii="微软雅黑" w:eastAsia="微软雅黑" w:hAnsi="微软雅黑" w:cs="宋体"/>
          <w:kern w:val="0"/>
          <w:sz w:val="24"/>
          <w:szCs w:val="24"/>
          <w:u w:val="single"/>
          <w:vertAlign w:val="superscript"/>
        </w:rPr>
        <w:t>&lt;sup&gt; </w:t>
      </w:r>
      <w:hyperlink r:id="rId94" w:anchor="b57" w:history="1">
        <w:r w:rsidRPr="005F67A7">
          <w:rPr>
            <w:rFonts w:ascii="微软雅黑" w:eastAsia="微软雅黑" w:hAnsi="微软雅黑" w:cs="宋体"/>
            <w:kern w:val="0"/>
            <w:sz w:val="24"/>
            <w:szCs w:val="24"/>
            <w:u w:val="single"/>
            <w:vertAlign w:val="superscript"/>
          </w:rPr>
          <w:t>57</w:t>
        </w:r>
      </w:hyperlink>
      <w:r w:rsidRPr="005F67A7">
        <w:rPr>
          <w:rFonts w:ascii="微软雅黑" w:eastAsia="微软雅黑" w:hAnsi="微软雅黑" w:cs="宋体"/>
          <w:kern w:val="0"/>
          <w:sz w:val="24"/>
          <w:szCs w:val="24"/>
          <w:u w:val="single"/>
          <w:vertAlign w:val="superscript"/>
        </w:rPr>
        <w:t> , </w:t>
      </w:r>
      <w:hyperlink r:id="rId95" w:anchor="b58" w:history="1">
        <w:r w:rsidRPr="005F67A7">
          <w:rPr>
            <w:rFonts w:ascii="微软雅黑" w:eastAsia="微软雅黑" w:hAnsi="微软雅黑" w:cs="宋体"/>
            <w:kern w:val="0"/>
            <w:sz w:val="24"/>
            <w:szCs w:val="24"/>
            <w:u w:val="single"/>
            <w:vertAlign w:val="superscript"/>
          </w:rPr>
          <w:t>58&lt;/sup&gt;</w:t>
        </w:r>
      </w:hyperlink>
      <w:r w:rsidRPr="005F67A7">
        <w:rPr>
          <w:rFonts w:ascii="微软雅黑" w:eastAsia="微软雅黑" w:hAnsi="微软雅黑" w:cs="宋体"/>
          <w:kern w:val="0"/>
          <w:sz w:val="24"/>
          <w:szCs w:val="24"/>
        </w:rPr>
        <w:t>。这些翻译后修饰可能激活或调节调控亚基，从而控制DUB活性以及可能的底物特异性。此外，DUBs的磷酸化修饰可能引发结构变化并</w:t>
      </w:r>
      <w:proofErr w:type="gramStart"/>
      <w:r w:rsidRPr="005F67A7">
        <w:rPr>
          <w:rFonts w:ascii="微软雅黑" w:eastAsia="微软雅黑" w:hAnsi="微软雅黑" w:cs="宋体"/>
          <w:kern w:val="0"/>
          <w:sz w:val="24"/>
          <w:szCs w:val="24"/>
        </w:rPr>
        <w:t>影响泛素识别</w:t>
      </w:r>
      <w:proofErr w:type="gramEnd"/>
      <w:r w:rsidRPr="005F67A7">
        <w:rPr>
          <w:rFonts w:ascii="微软雅黑" w:eastAsia="微软雅黑" w:hAnsi="微软雅黑" w:cs="宋体"/>
          <w:kern w:val="0"/>
          <w:sz w:val="24"/>
          <w:szCs w:val="24"/>
        </w:rPr>
        <w:t xml:space="preserve">。应开展更多关于DUB3的详细结构研究，以更好地理解磷酸化对其催化活性的影响。虽然我们证明 CDK4/6 </w:t>
      </w:r>
      <w:proofErr w:type="gramStart"/>
      <w:r w:rsidRPr="005F67A7">
        <w:rPr>
          <w:rFonts w:ascii="微软雅黑" w:eastAsia="微软雅黑" w:hAnsi="微软雅黑" w:cs="宋体"/>
          <w:kern w:val="0"/>
          <w:sz w:val="24"/>
          <w:szCs w:val="24"/>
        </w:rPr>
        <w:t>介</w:t>
      </w:r>
      <w:proofErr w:type="gramEnd"/>
      <w:r w:rsidRPr="005F67A7">
        <w:rPr>
          <w:rFonts w:ascii="微软雅黑" w:eastAsia="微软雅黑" w:hAnsi="微软雅黑" w:cs="宋体"/>
          <w:kern w:val="0"/>
          <w:sz w:val="24"/>
          <w:szCs w:val="24"/>
        </w:rPr>
        <w:t>导的 Ser41 磷酸化对于 DUB3 激活至关重要，但其他潜在位点的磷酸化仍需进一步研究。</w:t>
      </w:r>
    </w:p>
    <w:p w14:paraId="1F212B0A"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控制转移的机制可以独立于原发肿瘤的发展而调控。近期使用 CDK4/6 抑制剂的研究表明，这些细胞周期激酶是抗癌药物的靶点</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"b59"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vertAlign w:val="superscript"/>
        </w:rPr>
        <w:t>&lt;sup&gt;59</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 , </w:t>
      </w:r>
      <w:hyperlink r:id="rId96" w:anchor="b60" w:history="1">
        <w:r w:rsidRPr="005F67A7">
          <w:rPr>
            <w:rFonts w:ascii="微软雅黑" w:eastAsia="微软雅黑" w:hAnsi="微软雅黑" w:cs="宋体"/>
            <w:kern w:val="0"/>
            <w:sz w:val="24"/>
            <w:szCs w:val="24"/>
            <w:u w:val="single"/>
            <w:vertAlign w:val="superscript"/>
          </w:rPr>
          <w:t>60&lt;/sup&gt;</w:t>
        </w:r>
      </w:hyperlink>
      <w:r w:rsidRPr="005F67A7">
        <w:rPr>
          <w:rFonts w:ascii="微软雅黑" w:eastAsia="微软雅黑" w:hAnsi="微软雅黑" w:cs="宋体"/>
          <w:kern w:val="0"/>
          <w:sz w:val="24"/>
          <w:szCs w:val="24"/>
        </w:rPr>
        <w:t>。最近，美国食品药品监督管理局 (FDA) 加速批准了 CDK4/6 特异性抑制剂帕博西尼 (PD0332991) 与来曲</w:t>
      </w:r>
      <w:proofErr w:type="gramStart"/>
      <w:r w:rsidRPr="005F67A7">
        <w:rPr>
          <w:rFonts w:ascii="微软雅黑" w:eastAsia="微软雅黑" w:hAnsi="微软雅黑" w:cs="宋体"/>
          <w:kern w:val="0"/>
          <w:sz w:val="24"/>
          <w:szCs w:val="24"/>
        </w:rPr>
        <w:t>唑</w:t>
      </w:r>
      <w:proofErr w:type="gramEnd"/>
      <w:r w:rsidRPr="005F67A7">
        <w:rPr>
          <w:rFonts w:ascii="微软雅黑" w:eastAsia="微软雅黑" w:hAnsi="微软雅黑" w:cs="宋体"/>
          <w:kern w:val="0"/>
          <w:sz w:val="24"/>
          <w:szCs w:val="24"/>
        </w:rPr>
        <w:t>联合用于治疗绝经后 ER 阳性、HER2 阴性晚期乳腺癌患者&lt;sup&gt; </w:t>
      </w:r>
      <w:hyperlink r:id="rId97" w:anchor="b39" w:history="1">
        <w:r w:rsidRPr="005F67A7">
          <w:rPr>
            <w:rFonts w:ascii="微软雅黑" w:eastAsia="微软雅黑" w:hAnsi="微软雅黑" w:cs="宋体"/>
            <w:kern w:val="0"/>
            <w:sz w:val="24"/>
            <w:szCs w:val="24"/>
            <w:u w:val="single"/>
            <w:vertAlign w:val="superscript"/>
          </w:rPr>
          <w:t>39</w:t>
        </w:r>
      </w:hyperlink>
      <w:r w:rsidRPr="005F67A7">
        <w:rPr>
          <w:rFonts w:ascii="微软雅黑" w:eastAsia="微软雅黑" w:hAnsi="微软雅黑" w:cs="宋体"/>
          <w:kern w:val="0"/>
          <w:sz w:val="24"/>
          <w:szCs w:val="24"/>
        </w:rPr>
        <w:t> , </w:t>
      </w:r>
      <w:hyperlink r:id="rId98" w:anchor="b40" w:history="1">
        <w:r w:rsidRPr="005F67A7">
          <w:rPr>
            <w:rFonts w:ascii="微软雅黑" w:eastAsia="微软雅黑" w:hAnsi="微软雅黑" w:cs="宋体"/>
            <w:kern w:val="0"/>
            <w:sz w:val="24"/>
            <w:szCs w:val="24"/>
            <w:u w:val="single"/>
            <w:vertAlign w:val="superscript"/>
          </w:rPr>
          <w:t>40</w:t>
        </w:r>
      </w:hyperlink>
      <w:r w:rsidRPr="005F67A7">
        <w:rPr>
          <w:rFonts w:ascii="微软雅黑" w:eastAsia="微软雅黑" w:hAnsi="微软雅黑" w:cs="宋体"/>
          <w:kern w:val="0"/>
          <w:sz w:val="24"/>
          <w:szCs w:val="24"/>
        </w:rPr>
        <w:t> &lt;/sup&gt;。三阴性乳腺癌 (TNBC) 通常生长最快，转移性也更强</w:t>
      </w:r>
      <w:r w:rsidRPr="005F67A7">
        <w:rPr>
          <w:rFonts w:ascii="微软雅黑" w:eastAsia="微软雅黑" w:hAnsi="微软雅黑" w:cs="宋体"/>
          <w:kern w:val="0"/>
          <w:sz w:val="24"/>
          <w:szCs w:val="24"/>
          <w:u w:val="single"/>
          <w:vertAlign w:val="superscript"/>
        </w:rPr>
        <w:t>&lt;sup&gt; </w:t>
      </w:r>
      <w:hyperlink r:id="rId99" w:anchor="b36" w:history="1">
        <w:r w:rsidRPr="005F67A7">
          <w:rPr>
            <w:rFonts w:ascii="微软雅黑" w:eastAsia="微软雅黑" w:hAnsi="微软雅黑" w:cs="宋体"/>
            <w:kern w:val="0"/>
            <w:sz w:val="24"/>
            <w:szCs w:val="24"/>
            <w:u w:val="single"/>
            <w:vertAlign w:val="superscript"/>
          </w:rPr>
          <w:t>36&lt;/sup&gt;</w:t>
        </w:r>
      </w:hyperlink>
      <w:r w:rsidRPr="005F67A7">
        <w:rPr>
          <w:rFonts w:ascii="微软雅黑" w:eastAsia="微软雅黑" w:hAnsi="微软雅黑" w:cs="宋体"/>
          <w:kern w:val="0"/>
          <w:sz w:val="24"/>
          <w:szCs w:val="24"/>
        </w:rPr>
        <w:t>。我们的研究揭示了 CDK4/6 抑制剂在治疗 TNBC 转移中的潜在应用价值。与既往研究一致，PD0332991 不影响源自人 TNBC 样本的原发肿瘤的生长。相反，PD0332991 可诱导 DUB3 失活、SNAIL1 蛋白不稳定并降低细胞迁移，从而减少异种移植模型（包括乳腺癌患者模型和三阴性乳腺癌细胞系模型）中的转移。鉴于三阴性乳腺癌具有高度侵袭性且更易发生转移，我们的研究可能为使用 CDK4/6 抑制剂治疗三阴性乳腺癌转移提供一种新的范式。然而，我们在此仅测试了两种三阴性乳腺癌模型。CDK4/6 抑制剂在更多三阴性乳腺癌模型和其他癌症中的作用仍需进一步验证。</w:t>
      </w:r>
    </w:p>
    <w:p w14:paraId="567CEE48" w14:textId="77777777" w:rsidR="005F67A7" w:rsidRPr="005F67A7" w:rsidRDefault="005F67A7" w:rsidP="005F67A7">
      <w:pPr>
        <w:widowControl/>
        <w:pBdr>
          <w:bottom w:val="single" w:sz="6" w:space="0" w:color="97B1C8"/>
        </w:pBdr>
        <w:spacing w:line="450" w:lineRule="atLeast"/>
        <w:outlineLvl w:val="1"/>
        <w:rPr>
          <w:rFonts w:ascii="微软雅黑" w:eastAsia="微软雅黑" w:hAnsi="微软雅黑" w:cs="宋体"/>
          <w:kern w:val="0"/>
          <w:sz w:val="34"/>
          <w:szCs w:val="34"/>
        </w:rPr>
      </w:pPr>
      <w:r w:rsidRPr="005F67A7">
        <w:rPr>
          <w:rFonts w:ascii="微软雅黑" w:eastAsia="微软雅黑" w:hAnsi="微软雅黑" w:cs="宋体"/>
          <w:kern w:val="0"/>
          <w:sz w:val="34"/>
          <w:szCs w:val="34"/>
        </w:rPr>
        <w:t>方法</w:t>
      </w:r>
    </w:p>
    <w:p w14:paraId="11CE1D38"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lastRenderedPageBreak/>
        <w:t>细胞培养、质粒和抗体</w:t>
      </w:r>
    </w:p>
    <w:p w14:paraId="2B43B7C0"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293T、MDA-MB-231、BT-549、MCF-7、T47D 细胞系及其他</w:t>
      </w:r>
      <w:proofErr w:type="gramStart"/>
      <w:r w:rsidRPr="005F67A7">
        <w:rPr>
          <w:rFonts w:ascii="微软雅黑" w:eastAsia="微软雅黑" w:hAnsi="微软雅黑" w:cs="宋体"/>
          <w:kern w:val="0"/>
          <w:sz w:val="24"/>
          <w:szCs w:val="24"/>
        </w:rPr>
        <w:t>细胞系均购自</w:t>
      </w:r>
      <w:proofErr w:type="gramEnd"/>
      <w:r w:rsidRPr="005F67A7">
        <w:rPr>
          <w:rFonts w:ascii="微软雅黑" w:eastAsia="微软雅黑" w:hAnsi="微软雅黑" w:cs="宋体"/>
          <w:kern w:val="0"/>
          <w:sz w:val="24"/>
          <w:szCs w:val="24"/>
        </w:rPr>
        <w:t>美国典型培养物保藏中心 (ATCC)。所有细胞系的身份均由位于明尼苏达州罗切斯特市的梅奥诊所医学基因组中心在收到后通过短串联重复序列分析进行确认。定期对这些细胞进行 Hoechst 33258 染色检测，以检测支原体污染。</w:t>
      </w:r>
    </w:p>
    <w:p w14:paraId="5FED0263"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 xml:space="preserve">DUB3 和 SNAIL1 被克隆到 </w:t>
      </w:r>
      <w:proofErr w:type="spellStart"/>
      <w:r w:rsidRPr="005F67A7">
        <w:rPr>
          <w:rFonts w:ascii="微软雅黑" w:eastAsia="微软雅黑" w:hAnsi="微软雅黑" w:cs="宋体"/>
          <w:kern w:val="0"/>
          <w:sz w:val="24"/>
          <w:szCs w:val="24"/>
        </w:rPr>
        <w:t>pIRES</w:t>
      </w:r>
      <w:proofErr w:type="spellEnd"/>
      <w:r w:rsidRPr="005F67A7">
        <w:rPr>
          <w:rFonts w:ascii="微软雅黑" w:eastAsia="微软雅黑" w:hAnsi="微软雅黑" w:cs="宋体"/>
          <w:kern w:val="0"/>
          <w:sz w:val="24"/>
          <w:szCs w:val="24"/>
        </w:rPr>
        <w:t>-EGFP、</w:t>
      </w:r>
      <w:proofErr w:type="spellStart"/>
      <w:r w:rsidRPr="005F67A7">
        <w:rPr>
          <w:rFonts w:ascii="微软雅黑" w:eastAsia="微软雅黑" w:hAnsi="微软雅黑" w:cs="宋体"/>
          <w:kern w:val="0"/>
          <w:sz w:val="24"/>
          <w:szCs w:val="24"/>
        </w:rPr>
        <w:t>pCMV</w:t>
      </w:r>
      <w:proofErr w:type="spellEnd"/>
      <w:r w:rsidRPr="005F67A7">
        <w:rPr>
          <w:rFonts w:ascii="微软雅黑" w:eastAsia="微软雅黑" w:hAnsi="微软雅黑" w:cs="宋体"/>
          <w:kern w:val="0"/>
          <w:sz w:val="24"/>
          <w:szCs w:val="24"/>
        </w:rPr>
        <w:t>-HA、pLV.3-FLAG、pGEX4T-1 和 PET28A 载体中。所有位点突变体均通过定点诱变（</w:t>
      </w:r>
      <w:proofErr w:type="spellStart"/>
      <w:r w:rsidRPr="005F67A7">
        <w:rPr>
          <w:rFonts w:ascii="微软雅黑" w:eastAsia="微软雅黑" w:hAnsi="微软雅黑" w:cs="宋体"/>
          <w:kern w:val="0"/>
          <w:sz w:val="24"/>
          <w:szCs w:val="24"/>
        </w:rPr>
        <w:t>Stratagene</w:t>
      </w:r>
      <w:proofErr w:type="spellEnd"/>
      <w:r w:rsidRPr="005F67A7">
        <w:rPr>
          <w:rFonts w:ascii="微软雅黑" w:eastAsia="微软雅黑" w:hAnsi="微软雅黑" w:cs="宋体"/>
          <w:kern w:val="0"/>
          <w:sz w:val="24"/>
          <w:szCs w:val="24"/>
        </w:rPr>
        <w:t>）构建，并通过测序验证。DUB3、SNAIL1、CDK4 和 CDK6 shRNA 购自 Sigma-Aldrich 公司。CDK4 和 CDK6 shRNA 的靶向序列分别为 5′-GAGATTACTTTGCTGCCTTAA-3′ 和 5′-CAGATGTTGATCAACTAGGAA-3′。SNAIL1 shRNA 的序列为 5′-CCAGGCTCGAAAGGCCTTCAA-3′。DUB3 shRNA 的序列分别为 5′-CACAAGCAGGtAGATCATCAC-3′ 和 5′-GCAGGAAGATGCCCATGAATT-3′。</w:t>
      </w:r>
    </w:p>
    <w:p w14:paraId="22816E4D"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抗SNAIL1（3895，稀释度：1:500）、E-钙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蛋白（14472，稀释度：1:1000）、N-钙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蛋白（14215，稀释度：1:1000）、波形蛋白（5741，稀释度：1:1000）、CDK底物抗体（9477，稀释度：1:500）和Rb（9309，稀释度：1:1000）</w:t>
      </w:r>
      <w:proofErr w:type="gramStart"/>
      <w:r w:rsidRPr="005F67A7">
        <w:rPr>
          <w:rFonts w:ascii="微软雅黑" w:eastAsia="微软雅黑" w:hAnsi="微软雅黑" w:cs="宋体"/>
          <w:kern w:val="0"/>
          <w:sz w:val="24"/>
          <w:szCs w:val="24"/>
        </w:rPr>
        <w:t>抗体均购自</w:t>
      </w:r>
      <w:proofErr w:type="gramEnd"/>
      <w:r w:rsidRPr="005F67A7">
        <w:rPr>
          <w:rFonts w:ascii="微软雅黑" w:eastAsia="微软雅黑" w:hAnsi="微软雅黑" w:cs="宋体"/>
          <w:kern w:val="0"/>
          <w:sz w:val="24"/>
          <w:szCs w:val="24"/>
        </w:rPr>
        <w:t>Cell Signaling Technology公司。抗FLAG（m2，稀释度：1:1000）、抗HA（H3663，稀释度：1:1000）、抗</w:t>
      </w:r>
      <w:proofErr w:type="spellStart"/>
      <w:r w:rsidRPr="005F67A7">
        <w:rPr>
          <w:rFonts w:ascii="微软雅黑" w:eastAsia="微软雅黑" w:hAnsi="微软雅黑" w:cs="宋体"/>
          <w:kern w:val="0"/>
          <w:sz w:val="24"/>
          <w:szCs w:val="24"/>
        </w:rPr>
        <w:t>Myc</w:t>
      </w:r>
      <w:proofErr w:type="spellEnd"/>
      <w:r w:rsidRPr="005F67A7">
        <w:rPr>
          <w:rFonts w:ascii="微软雅黑" w:eastAsia="微软雅黑" w:hAnsi="微软雅黑" w:cs="宋体"/>
          <w:kern w:val="0"/>
          <w:sz w:val="24"/>
          <w:szCs w:val="24"/>
        </w:rPr>
        <w:t>（SAB4700447，稀释度：1:1000）和抗β-肌动蛋白（A1978，稀释度：1:5000）抗体购自[此处应填写公司名称]。 Sigma-Aldrich公司生产的泛素、CDK4（sc-23896，稀释度：1:500）和CDK6</w:t>
      </w:r>
      <w:r w:rsidRPr="005F67A7">
        <w:rPr>
          <w:rFonts w:ascii="微软雅黑" w:eastAsia="微软雅黑" w:hAnsi="微软雅黑" w:cs="宋体"/>
          <w:kern w:val="0"/>
          <w:sz w:val="24"/>
          <w:szCs w:val="24"/>
        </w:rPr>
        <w:lastRenderedPageBreak/>
        <w:t>（sc-7961，稀释度：1:500）抗体购自Santa Cruz Biotechnology公司。用于免疫组织化学的抗SNAIL1（ab135708，稀释度：1:50）和抗DUB3（ab129931，稀释度：1:50）抗体购自Abcam公司。兔抗pSer41抗体（稀释度：1:100）通过用磷酸化肽免疫兔子，然后进行亲和纯化制备。Western blot实验使用上述抗体进行。Western blot的原始扫描图见</w:t>
      </w:r>
      <w:r w:rsidRPr="005F67A7">
        <w:rPr>
          <w:rFonts w:ascii="微软雅黑" w:eastAsia="微软雅黑" w:hAnsi="微软雅黑" w:cs="宋体"/>
          <w:kern w:val="0"/>
          <w:sz w:val="24"/>
          <w:szCs w:val="24"/>
        </w:rPr>
        <w:fldChar w:fldCharType="begin"/>
      </w:r>
      <w:r w:rsidRPr="005F67A7">
        <w:rPr>
          <w:rFonts w:ascii="微软雅黑" w:eastAsia="微软雅黑" w:hAnsi="微软雅黑" w:cs="宋体"/>
          <w:kern w:val="0"/>
          <w:sz w:val="24"/>
          <w:szCs w:val="24"/>
        </w:rPr>
        <w:instrText xml:space="preserve"> HYPERLINK "https://pmc.ncbi.nlm.nih.gov/articles/PMC5228031/" \l "S1" </w:instrText>
      </w:r>
      <w:r w:rsidRPr="005F67A7">
        <w:rPr>
          <w:rFonts w:ascii="微软雅黑" w:eastAsia="微软雅黑" w:hAnsi="微软雅黑" w:cs="宋体"/>
          <w:kern w:val="0"/>
          <w:sz w:val="24"/>
          <w:szCs w:val="24"/>
        </w:rPr>
        <w:fldChar w:fldCharType="separate"/>
      </w:r>
      <w:r w:rsidRPr="005F67A7">
        <w:rPr>
          <w:rFonts w:ascii="微软雅黑" w:eastAsia="微软雅黑" w:hAnsi="微软雅黑" w:cs="宋体"/>
          <w:kern w:val="0"/>
          <w:sz w:val="24"/>
          <w:szCs w:val="24"/>
          <w:u w:val="single"/>
        </w:rPr>
        <w:t>补充图9-11</w:t>
      </w:r>
      <w:r w:rsidRPr="005F67A7">
        <w:rPr>
          <w:rFonts w:ascii="微软雅黑" w:eastAsia="微软雅黑" w:hAnsi="微软雅黑" w:cs="宋体"/>
          <w:kern w:val="0"/>
          <w:sz w:val="24"/>
          <w:szCs w:val="24"/>
        </w:rPr>
        <w:fldChar w:fldCharType="end"/>
      </w:r>
      <w:r w:rsidRPr="005F67A7">
        <w:rPr>
          <w:rFonts w:ascii="微软雅黑" w:eastAsia="微软雅黑" w:hAnsi="微软雅黑" w:cs="宋体"/>
          <w:kern w:val="0"/>
          <w:sz w:val="24"/>
          <w:szCs w:val="24"/>
        </w:rPr>
        <w:t>。</w:t>
      </w:r>
    </w:p>
    <w:p w14:paraId="5A714DBF"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患者来源的异种移植模型</w:t>
      </w:r>
    </w:p>
    <w:p w14:paraId="47C0870E"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梅奥诊所乳腺癌基因组指导治疗研究（BEAUTY）（A17713）利用一例雌激素受体阴性、孕激素受体阴性、人表皮生长因子受体2阴性（ER</w:t>
      </w:r>
      <w:r w:rsidRPr="005F67A7">
        <w:rPr>
          <w:rFonts w:ascii="微软雅黑" w:eastAsia="微软雅黑" w:hAnsi="微软雅黑" w:cs="微软雅黑" w:hint="eastAsia"/>
          <w:kern w:val="0"/>
          <w:sz w:val="24"/>
          <w:szCs w:val="24"/>
        </w:rPr>
        <w:t>−</w:t>
      </w:r>
      <w:r w:rsidRPr="005F67A7">
        <w:rPr>
          <w:rFonts w:ascii="微软雅黑" w:eastAsia="微软雅黑" w:hAnsi="微软雅黑" w:cs="宋体"/>
          <w:kern w:val="0"/>
          <w:sz w:val="24"/>
          <w:szCs w:val="24"/>
        </w:rPr>
        <w:t>/PR</w:t>
      </w:r>
      <w:r w:rsidRPr="005F67A7">
        <w:rPr>
          <w:rFonts w:ascii="微软雅黑" w:eastAsia="微软雅黑" w:hAnsi="微软雅黑" w:cs="微软雅黑" w:hint="eastAsia"/>
          <w:kern w:val="0"/>
          <w:sz w:val="24"/>
          <w:szCs w:val="24"/>
        </w:rPr>
        <w:t>−</w:t>
      </w:r>
      <w:r w:rsidRPr="005F67A7">
        <w:rPr>
          <w:rFonts w:ascii="微软雅黑" w:eastAsia="微软雅黑" w:hAnsi="微软雅黑" w:cs="宋体"/>
          <w:kern w:val="0"/>
          <w:sz w:val="24"/>
          <w:szCs w:val="24"/>
        </w:rPr>
        <w:t>/HER2</w:t>
      </w:r>
      <w:r w:rsidRPr="005F67A7">
        <w:rPr>
          <w:rFonts w:ascii="微软雅黑" w:eastAsia="微软雅黑" w:hAnsi="微软雅黑" w:cs="微软雅黑" w:hint="eastAsia"/>
          <w:kern w:val="0"/>
          <w:sz w:val="24"/>
          <w:szCs w:val="24"/>
        </w:rPr>
        <w:t>−</w:t>
      </w:r>
      <w:r w:rsidRPr="005F67A7">
        <w:rPr>
          <w:rFonts w:ascii="微软雅黑" w:eastAsia="微软雅黑" w:hAnsi="微软雅黑" w:cs="宋体"/>
          <w:kern w:val="0"/>
          <w:sz w:val="24"/>
          <w:szCs w:val="24"/>
        </w:rPr>
        <w:t>）的高级别浸润性导管癌，构建了</w:t>
      </w:r>
      <w:r w:rsidRPr="005F67A7">
        <w:rPr>
          <w:rFonts w:ascii="微软雅黑" w:eastAsia="微软雅黑" w:hAnsi="微软雅黑" w:cs="宋体"/>
          <w:kern w:val="0"/>
          <w:sz w:val="24"/>
          <w:szCs w:val="24"/>
          <w:vertAlign w:val="superscript"/>
        </w:rPr>
        <w:t>患者</w:t>
      </w:r>
      <w:r w:rsidRPr="005F67A7">
        <w:rPr>
          <w:rFonts w:ascii="微软雅黑" w:eastAsia="微软雅黑" w:hAnsi="微软雅黑" w:cs="宋体"/>
          <w:kern w:val="0"/>
          <w:sz w:val="24"/>
          <w:szCs w:val="24"/>
        </w:rPr>
        <w:t>来源</w:t>
      </w:r>
      <w:r w:rsidRPr="005F67A7">
        <w:rPr>
          <w:rFonts w:ascii="微软雅黑" w:eastAsia="微软雅黑" w:hAnsi="微软雅黑" w:cs="宋体"/>
          <w:kern w:val="0"/>
          <w:sz w:val="24"/>
          <w:szCs w:val="24"/>
          <w:vertAlign w:val="superscript"/>
        </w:rPr>
        <w:t>的</w:t>
      </w:r>
      <w:r w:rsidRPr="005F67A7">
        <w:rPr>
          <w:rFonts w:ascii="微软雅黑" w:eastAsia="微软雅黑" w:hAnsi="微软雅黑" w:cs="宋体"/>
          <w:kern w:val="0"/>
          <w:sz w:val="24"/>
          <w:szCs w:val="24"/>
        </w:rPr>
        <w:t>异种</w:t>
      </w:r>
      <w:r w:rsidRPr="005F67A7">
        <w:rPr>
          <w:rFonts w:ascii="微软雅黑" w:eastAsia="微软雅黑" w:hAnsi="微软雅黑" w:cs="宋体"/>
          <w:kern w:val="0"/>
          <w:sz w:val="24"/>
          <w:szCs w:val="24"/>
          <w:vertAlign w:val="superscript"/>
        </w:rPr>
        <w:t>移植</w:t>
      </w:r>
      <w:r w:rsidRPr="005F67A7">
        <w:rPr>
          <w:rFonts w:ascii="微软雅黑" w:eastAsia="微软雅黑" w:hAnsi="微软雅黑" w:cs="宋体"/>
          <w:kern w:val="0"/>
          <w:sz w:val="24"/>
          <w:szCs w:val="24"/>
        </w:rPr>
        <w:t>模型（HCI001）。将HCI001人乳腺肿瘤活检样本植入免疫缺陷小鼠体内后，发现肝脏、肺脏和卵巢均出现转移，与供体患者的转移模式一致。简而言之，将新鲜手术切除的人乳腺肿瘤活检样本植入雌性免疫缺陷NSG（</w:t>
      </w:r>
      <w:proofErr w:type="spellStart"/>
      <w:r w:rsidRPr="005F67A7">
        <w:rPr>
          <w:rFonts w:ascii="微软雅黑" w:eastAsia="微软雅黑" w:hAnsi="微软雅黑" w:cs="宋体"/>
          <w:kern w:val="0"/>
          <w:sz w:val="24"/>
          <w:szCs w:val="24"/>
        </w:rPr>
        <w:t>NOD.Cg-Prkdcscid</w:t>
      </w:r>
      <w:proofErr w:type="spellEnd"/>
      <w:r w:rsidRPr="005F67A7">
        <w:rPr>
          <w:rFonts w:ascii="微软雅黑" w:eastAsia="微软雅黑" w:hAnsi="微软雅黑" w:cs="宋体"/>
          <w:kern w:val="0"/>
          <w:sz w:val="24"/>
          <w:szCs w:val="24"/>
        </w:rPr>
        <w:t xml:space="preserve"> Il2rgtm1Wjl/</w:t>
      </w:r>
      <w:proofErr w:type="spellStart"/>
      <w:r w:rsidRPr="005F67A7">
        <w:rPr>
          <w:rFonts w:ascii="微软雅黑" w:eastAsia="微软雅黑" w:hAnsi="微软雅黑" w:cs="宋体"/>
          <w:kern w:val="0"/>
          <w:sz w:val="24"/>
          <w:szCs w:val="24"/>
        </w:rPr>
        <w:t>SzJ</w:t>
      </w:r>
      <w:proofErr w:type="spellEnd"/>
      <w:r w:rsidRPr="005F67A7">
        <w:rPr>
          <w:rFonts w:ascii="微软雅黑" w:eastAsia="微软雅黑" w:hAnsi="微软雅黑" w:cs="宋体"/>
          <w:kern w:val="0"/>
          <w:sz w:val="24"/>
          <w:szCs w:val="24"/>
        </w:rPr>
        <w:t>）小鼠的侧腹部。当肿瘤体积达到 1000 mm³ 时</w:t>
      </w:r>
      <w:r w:rsidRPr="005F67A7">
        <w:rPr>
          <w:rFonts w:ascii="微软雅黑" w:eastAsia="微软雅黑" w:hAnsi="微软雅黑" w:cs="宋体"/>
          <w:kern w:val="0"/>
          <w:sz w:val="24"/>
          <w:szCs w:val="24"/>
          <w:vertAlign w:val="superscript"/>
        </w:rPr>
        <w:t>，</w:t>
      </w:r>
      <w:r w:rsidRPr="005F67A7">
        <w:rPr>
          <w:rFonts w:ascii="微软雅黑" w:eastAsia="微软雅黑" w:hAnsi="微软雅黑" w:cs="宋体"/>
          <w:kern w:val="0"/>
          <w:sz w:val="24"/>
          <w:szCs w:val="24"/>
        </w:rPr>
        <w:t>处死小鼠，并将肿瘤碎片（3 mm³ </w:t>
      </w:r>
      <w:r w:rsidRPr="005F67A7">
        <w:rPr>
          <w:rFonts w:ascii="微软雅黑" w:eastAsia="微软雅黑" w:hAnsi="微软雅黑" w:cs="宋体"/>
          <w:kern w:val="0"/>
          <w:sz w:val="24"/>
          <w:szCs w:val="24"/>
          <w:vertAlign w:val="superscript"/>
        </w:rPr>
        <w:t>）</w:t>
      </w:r>
      <w:r w:rsidRPr="005F67A7">
        <w:rPr>
          <w:rFonts w:ascii="微软雅黑" w:eastAsia="微软雅黑" w:hAnsi="微软雅黑" w:cs="宋体"/>
          <w:kern w:val="0"/>
          <w:sz w:val="24"/>
          <w:szCs w:val="24"/>
        </w:rPr>
        <w:t>移植到其他小鼠的乳腺脂肪垫中。使用第 3 代肿瘤来测试 PD0332991 对转移的影响。当原发肿瘤体积达到 100–150 mm³ 时</w:t>
      </w:r>
      <w:r w:rsidRPr="005F67A7">
        <w:rPr>
          <w:rFonts w:ascii="微软雅黑" w:eastAsia="微软雅黑" w:hAnsi="微软雅黑" w:cs="宋体"/>
          <w:kern w:val="0"/>
          <w:sz w:val="24"/>
          <w:szCs w:val="24"/>
          <w:vertAlign w:val="superscript"/>
        </w:rPr>
        <w:t>，</w:t>
      </w:r>
      <w:r w:rsidRPr="005F67A7">
        <w:rPr>
          <w:rFonts w:ascii="微软雅黑" w:eastAsia="微软雅黑" w:hAnsi="微软雅黑" w:cs="宋体"/>
          <w:kern w:val="0"/>
          <w:sz w:val="24"/>
          <w:szCs w:val="24"/>
        </w:rPr>
        <w:t>采用分层随机化方法将小鼠分为两组，分别用生理盐水（</w:t>
      </w:r>
      <w:r w:rsidRPr="005F67A7">
        <w:rPr>
          <w:rFonts w:ascii="微软雅黑" w:eastAsia="微软雅黑" w:hAnsi="微软雅黑" w:cs="宋体"/>
          <w:i/>
          <w:iCs/>
          <w:kern w:val="0"/>
          <w:sz w:val="24"/>
          <w:szCs w:val="24"/>
        </w:rPr>
        <w:t>n</w:t>
      </w:r>
      <w:r w:rsidRPr="005F67A7">
        <w:rPr>
          <w:rFonts w:ascii="微软雅黑" w:eastAsia="微软雅黑" w:hAnsi="微软雅黑" w:cs="宋体"/>
          <w:kern w:val="0"/>
          <w:sz w:val="24"/>
          <w:szCs w:val="24"/>
        </w:rPr>
        <w:t> = 8）或 PD0332991（150 mg kg</w:t>
      </w:r>
      <w:r w:rsidRPr="005F67A7">
        <w:rPr>
          <w:rFonts w:ascii="MS Gothic" w:eastAsia="MS Gothic" w:hAnsi="MS Gothic" w:cs="MS Gothic" w:hint="eastAsia"/>
          <w:kern w:val="0"/>
          <w:sz w:val="24"/>
          <w:szCs w:val="24"/>
        </w:rPr>
        <w:t>⁻</w:t>
      </w:r>
      <w:r w:rsidRPr="005F67A7">
        <w:rPr>
          <w:rFonts w:ascii="微软雅黑" w:eastAsia="微软雅黑" w:hAnsi="微软雅黑" w:cs="宋体" w:hint="eastAsia"/>
          <w:kern w:val="0"/>
          <w:sz w:val="24"/>
          <w:szCs w:val="24"/>
        </w:rPr>
        <w:t>¹ </w:t>
      </w:r>
      <w:r w:rsidRPr="005F67A7">
        <w:rPr>
          <w:rFonts w:ascii="微软雅黑" w:eastAsia="微软雅黑" w:hAnsi="微软雅黑" w:cs="宋体"/>
          <w:kern w:val="0"/>
          <w:sz w:val="24"/>
          <w:szCs w:val="24"/>
          <w:vertAlign w:val="superscript"/>
        </w:rPr>
        <w:t>，</w:t>
      </w:r>
      <w:r w:rsidRPr="005F67A7">
        <w:rPr>
          <w:rFonts w:ascii="微软雅黑" w:eastAsia="微软雅黑" w:hAnsi="微软雅黑" w:cs="宋体"/>
          <w:kern w:val="0"/>
          <w:sz w:val="24"/>
          <w:szCs w:val="24"/>
        </w:rPr>
        <w:t>每日一次，口服，</w:t>
      </w:r>
      <w:r w:rsidRPr="005F67A7">
        <w:rPr>
          <w:rFonts w:ascii="微软雅黑" w:eastAsia="微软雅黑" w:hAnsi="微软雅黑" w:cs="宋体"/>
          <w:i/>
          <w:iCs/>
          <w:kern w:val="0"/>
          <w:sz w:val="24"/>
          <w:szCs w:val="24"/>
        </w:rPr>
        <w:t>n = 8）治疗 5 周。每周测量一次肿瘤体积。处死小鼠后，对肺和肝转移结节进行肉眼观察或用苏木精-伊红染色石蜡包埋切片进行检测。数据采用 Student's t</w:t>
      </w:r>
      <w:r w:rsidRPr="005F67A7">
        <w:rPr>
          <w:rFonts w:ascii="微软雅黑" w:eastAsia="微软雅黑" w:hAnsi="微软雅黑" w:cs="宋体"/>
          <w:kern w:val="0"/>
          <w:sz w:val="24"/>
          <w:szCs w:val="24"/>
        </w:rPr>
        <w:t>检验进行分析。P值</w:t>
      </w:r>
      <w:r w:rsidRPr="005F67A7">
        <w:rPr>
          <w:rFonts w:ascii="微软雅黑" w:eastAsia="微软雅黑" w:hAnsi="微软雅黑" w:cs="宋体"/>
          <w:i/>
          <w:iCs/>
          <w:kern w:val="0"/>
          <w:sz w:val="24"/>
          <w:szCs w:val="24"/>
        </w:rPr>
        <w:t>&lt;</w:t>
      </w:r>
      <w:r w:rsidRPr="005F67A7">
        <w:rPr>
          <w:rFonts w:ascii="微软雅黑" w:eastAsia="微软雅黑" w:hAnsi="微软雅黑" w:cs="宋体"/>
          <w:kern w:val="0"/>
          <w:sz w:val="24"/>
          <w:szCs w:val="24"/>
        </w:rPr>
        <w:t> 0.05 被认为具有统计学意义。如果小鼠出现疼痛或不适症状，例如嗜睡、卧倒、拒食拒饮、体重下降超过体重的10%或呼吸困难，则对其进行安乐死。</w:t>
      </w:r>
      <w:proofErr w:type="gramStart"/>
      <w:r w:rsidRPr="005F67A7">
        <w:rPr>
          <w:rFonts w:ascii="微软雅黑" w:eastAsia="微软雅黑" w:hAnsi="微软雅黑" w:cs="宋体"/>
          <w:kern w:val="0"/>
          <w:sz w:val="24"/>
          <w:szCs w:val="24"/>
        </w:rPr>
        <w:t>根据盲法程序</w:t>
      </w:r>
      <w:proofErr w:type="gramEnd"/>
      <w:r w:rsidRPr="005F67A7">
        <w:rPr>
          <w:rFonts w:ascii="微软雅黑" w:eastAsia="微软雅黑" w:hAnsi="微软雅黑" w:cs="宋体"/>
          <w:kern w:val="0"/>
          <w:sz w:val="24"/>
          <w:szCs w:val="24"/>
        </w:rPr>
        <w:t>，所有小鼠实验均由两人组成小组完成。</w:t>
      </w:r>
      <w:r w:rsidRPr="005F67A7">
        <w:rPr>
          <w:rFonts w:ascii="微软雅黑" w:eastAsia="微软雅黑" w:hAnsi="微软雅黑" w:cs="宋体"/>
          <w:kern w:val="0"/>
          <w:sz w:val="24"/>
          <w:szCs w:val="24"/>
        </w:rPr>
        <w:lastRenderedPageBreak/>
        <w:t>一人负责实验操作，另一人完全不知晓实验分组，负责测量肿瘤体积和重量、肺部和肝脏结节的数量并分析数据。</w:t>
      </w:r>
    </w:p>
    <w:p w14:paraId="400A08CA"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变性Ni-NTA下拉</w:t>
      </w:r>
    </w:p>
    <w:p w14:paraId="5C000C04"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 xml:space="preserve">收集瞬时转染或病毒感染的细胞，并用PBS洗涤一次沉淀。将细胞裂解于含有8 M尿素、0.1 M </w:t>
      </w:r>
      <w:proofErr w:type="spellStart"/>
      <w:r w:rsidRPr="005F67A7">
        <w:rPr>
          <w:rFonts w:ascii="微软雅黑" w:eastAsia="微软雅黑" w:hAnsi="微软雅黑" w:cs="宋体"/>
          <w:kern w:val="0"/>
          <w:sz w:val="24"/>
          <w:szCs w:val="24"/>
        </w:rPr>
        <w:t>NaH</w:t>
      </w:r>
      <w:r w:rsidRPr="005F67A7">
        <w:rPr>
          <w:rFonts w:ascii="Cambria Math" w:eastAsia="微软雅黑" w:hAnsi="Cambria Math" w:cs="Cambria Math"/>
          <w:kern w:val="0"/>
          <w:sz w:val="24"/>
          <w:szCs w:val="24"/>
        </w:rPr>
        <w:t>₂</w:t>
      </w:r>
      <w:r w:rsidRPr="005F67A7">
        <w:rPr>
          <w:rFonts w:ascii="微软雅黑" w:eastAsia="微软雅黑" w:hAnsi="微软雅黑" w:cs="宋体"/>
          <w:kern w:val="0"/>
          <w:sz w:val="24"/>
          <w:szCs w:val="24"/>
        </w:rPr>
        <w:t>PO</w:t>
      </w:r>
      <w:proofErr w:type="spellEnd"/>
      <w:r w:rsidRPr="005F67A7">
        <w:rPr>
          <w:rFonts w:ascii="Cambria Math" w:eastAsia="微软雅黑" w:hAnsi="Cambria Math" w:cs="Cambria Math"/>
          <w:kern w:val="0"/>
          <w:sz w:val="24"/>
          <w:szCs w:val="24"/>
        </w:rPr>
        <w:t>₄</w:t>
      </w:r>
      <w:r w:rsidRPr="005F67A7">
        <w:rPr>
          <w:rFonts w:ascii="微软雅黑" w:eastAsia="微软雅黑" w:hAnsi="微软雅黑" w:cs="宋体" w:hint="eastAsia"/>
          <w:kern w:val="0"/>
          <w:sz w:val="24"/>
          <w:szCs w:val="24"/>
        </w:rPr>
        <w:t> </w:t>
      </w:r>
      <w:r w:rsidRPr="005F67A7">
        <w:rPr>
          <w:rFonts w:ascii="微软雅黑" w:eastAsia="微软雅黑" w:hAnsi="微软雅黑" w:cs="宋体"/>
          <w:kern w:val="0"/>
          <w:sz w:val="24"/>
          <w:szCs w:val="24"/>
          <w:vertAlign w:val="subscript"/>
        </w:rPr>
        <w:t>、</w:t>
      </w:r>
      <w:r w:rsidRPr="005F67A7">
        <w:rPr>
          <w:rFonts w:ascii="微软雅黑" w:eastAsia="微软雅黑" w:hAnsi="微软雅黑" w:cs="宋体"/>
          <w:kern w:val="0"/>
          <w:sz w:val="24"/>
          <w:szCs w:val="24"/>
        </w:rPr>
        <w:t xml:space="preserve"> 300 mM NaCl和0.01 M Tris（pH 8.0）的缓冲液中。裂解液经短暂超声处理以剪切DNA，并与Ni-NTA琼脂糖珠（Qiagen）在室温下孵育1-2小时。琼脂糖珠用含有8 M尿素、0.1 M </w:t>
      </w:r>
      <w:proofErr w:type="spellStart"/>
      <w:r w:rsidRPr="005F67A7">
        <w:rPr>
          <w:rFonts w:ascii="微软雅黑" w:eastAsia="微软雅黑" w:hAnsi="微软雅黑" w:cs="宋体"/>
          <w:kern w:val="0"/>
          <w:sz w:val="24"/>
          <w:szCs w:val="24"/>
        </w:rPr>
        <w:t>NaH</w:t>
      </w:r>
      <w:r w:rsidRPr="005F67A7">
        <w:rPr>
          <w:rFonts w:ascii="Cambria Math" w:eastAsia="微软雅黑" w:hAnsi="Cambria Math" w:cs="Cambria Math"/>
          <w:kern w:val="0"/>
          <w:sz w:val="24"/>
          <w:szCs w:val="24"/>
        </w:rPr>
        <w:t>₂</w:t>
      </w:r>
      <w:r w:rsidRPr="005F67A7">
        <w:rPr>
          <w:rFonts w:ascii="微软雅黑" w:eastAsia="微软雅黑" w:hAnsi="微软雅黑" w:cs="宋体"/>
          <w:kern w:val="0"/>
          <w:sz w:val="24"/>
          <w:szCs w:val="24"/>
        </w:rPr>
        <w:t>PO</w:t>
      </w:r>
      <w:proofErr w:type="spellEnd"/>
      <w:r w:rsidRPr="005F67A7">
        <w:rPr>
          <w:rFonts w:ascii="Cambria Math" w:eastAsia="微软雅黑" w:hAnsi="Cambria Math" w:cs="Cambria Math"/>
          <w:kern w:val="0"/>
          <w:sz w:val="24"/>
          <w:szCs w:val="24"/>
        </w:rPr>
        <w:t>₄</w:t>
      </w:r>
      <w:r w:rsidRPr="005F67A7">
        <w:rPr>
          <w:rFonts w:ascii="微软雅黑" w:eastAsia="微软雅黑" w:hAnsi="微软雅黑" w:cs="宋体"/>
          <w:kern w:val="0"/>
          <w:sz w:val="24"/>
          <w:szCs w:val="24"/>
        </w:rPr>
        <w:t>、300 mM NaCl和0.01 M Tris（pH 8.0）的缓冲液洗涤五次</w:t>
      </w:r>
      <w:r w:rsidRPr="005F67A7">
        <w:rPr>
          <w:rFonts w:ascii="微软雅黑" w:eastAsia="微软雅黑" w:hAnsi="微软雅黑" w:cs="宋体"/>
          <w:kern w:val="0"/>
          <w:sz w:val="24"/>
          <w:szCs w:val="24"/>
          <w:vertAlign w:val="subscript"/>
        </w:rPr>
        <w:t>。</w:t>
      </w:r>
      <w:proofErr w:type="gramStart"/>
      <w:r w:rsidRPr="005F67A7">
        <w:rPr>
          <w:rFonts w:ascii="微软雅黑" w:eastAsia="微软雅黑" w:hAnsi="微软雅黑" w:cs="宋体"/>
          <w:kern w:val="0"/>
          <w:sz w:val="24"/>
          <w:szCs w:val="24"/>
        </w:rPr>
        <w:t>将上样缓冲</w:t>
      </w:r>
      <w:proofErr w:type="gramEnd"/>
      <w:r w:rsidRPr="005F67A7">
        <w:rPr>
          <w:rFonts w:ascii="微软雅黑" w:eastAsia="微软雅黑" w:hAnsi="微软雅黑" w:cs="宋体"/>
          <w:kern w:val="0"/>
          <w:sz w:val="24"/>
          <w:szCs w:val="24"/>
        </w:rPr>
        <w:t>液和琼脂糖珠煮沸，然后进行SDS-聚丙烯酰胺凝胶电泳和免疫印迹分析。</w:t>
      </w:r>
    </w:p>
    <w:p w14:paraId="08D9DF1B"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变性免疫沉淀法用于</w:t>
      </w:r>
      <w:proofErr w:type="gramStart"/>
      <w:r w:rsidRPr="005F67A7">
        <w:rPr>
          <w:rFonts w:ascii="微软雅黑" w:eastAsia="微软雅黑" w:hAnsi="微软雅黑" w:cs="宋体"/>
          <w:kern w:val="0"/>
          <w:sz w:val="32"/>
          <w:szCs w:val="32"/>
        </w:rPr>
        <w:t>泛素化</w:t>
      </w:r>
      <w:proofErr w:type="gramEnd"/>
    </w:p>
    <w:p w14:paraId="2950C6A2"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 xml:space="preserve">将细胞裂解于 100 </w:t>
      </w:r>
      <w:proofErr w:type="spellStart"/>
      <w:r w:rsidRPr="005F67A7">
        <w:rPr>
          <w:rFonts w:ascii="微软雅黑" w:eastAsia="微软雅黑" w:hAnsi="微软雅黑" w:cs="宋体"/>
          <w:kern w:val="0"/>
          <w:sz w:val="24"/>
          <w:szCs w:val="24"/>
        </w:rPr>
        <w:t>μl</w:t>
      </w:r>
      <w:proofErr w:type="spellEnd"/>
      <w:r w:rsidRPr="005F67A7">
        <w:rPr>
          <w:rFonts w:ascii="微软雅黑" w:eastAsia="微软雅黑" w:hAnsi="微软雅黑" w:cs="宋体"/>
          <w:kern w:val="0"/>
          <w:sz w:val="24"/>
          <w:szCs w:val="24"/>
        </w:rPr>
        <w:t xml:space="preserve"> 含有 62.5 mM Tris-HCl (pH 6.8)、2% SDS、10% 甘油、20 mM NEM 和 1 mM </w:t>
      </w:r>
      <w:proofErr w:type="gramStart"/>
      <w:r w:rsidRPr="005F67A7">
        <w:rPr>
          <w:rFonts w:ascii="微软雅黑" w:eastAsia="微软雅黑" w:hAnsi="微软雅黑" w:cs="宋体"/>
          <w:kern w:val="0"/>
          <w:sz w:val="24"/>
          <w:szCs w:val="24"/>
        </w:rPr>
        <w:t>碘乙酰胺</w:t>
      </w:r>
      <w:proofErr w:type="gramEnd"/>
      <w:r w:rsidRPr="005F67A7">
        <w:rPr>
          <w:rFonts w:ascii="微软雅黑" w:eastAsia="微软雅黑" w:hAnsi="微软雅黑" w:cs="宋体"/>
          <w:kern w:val="0"/>
          <w:sz w:val="24"/>
          <w:szCs w:val="24"/>
        </w:rPr>
        <w:t xml:space="preserve">的缓冲液中，煮沸 15 分钟，然后用含有蛋白酶抑制剂、20 mM NEM 和 1 mM </w:t>
      </w:r>
      <w:proofErr w:type="gramStart"/>
      <w:r w:rsidRPr="005F67A7">
        <w:rPr>
          <w:rFonts w:ascii="微软雅黑" w:eastAsia="微软雅黑" w:hAnsi="微软雅黑" w:cs="宋体"/>
          <w:kern w:val="0"/>
          <w:sz w:val="24"/>
          <w:szCs w:val="24"/>
        </w:rPr>
        <w:t>碘乙酰胺</w:t>
      </w:r>
      <w:proofErr w:type="gramEnd"/>
      <w:r w:rsidRPr="005F67A7">
        <w:rPr>
          <w:rFonts w:ascii="微软雅黑" w:eastAsia="微软雅黑" w:hAnsi="微软雅黑" w:cs="宋体"/>
          <w:kern w:val="0"/>
          <w:sz w:val="24"/>
          <w:szCs w:val="24"/>
        </w:rPr>
        <w:t xml:space="preserve">的 NETN 缓冲液稀释 10 </w:t>
      </w:r>
      <w:proofErr w:type="gramStart"/>
      <w:r w:rsidRPr="005F67A7">
        <w:rPr>
          <w:rFonts w:ascii="微软雅黑" w:eastAsia="微软雅黑" w:hAnsi="微软雅黑" w:cs="宋体"/>
          <w:kern w:val="0"/>
          <w:sz w:val="24"/>
          <w:szCs w:val="24"/>
        </w:rPr>
        <w:t>倍</w:t>
      </w:r>
      <w:proofErr w:type="gramEnd"/>
      <w:r w:rsidRPr="005F67A7">
        <w:rPr>
          <w:rFonts w:ascii="微软雅黑" w:eastAsia="微软雅黑" w:hAnsi="微软雅黑" w:cs="宋体"/>
          <w:kern w:val="0"/>
          <w:sz w:val="24"/>
          <w:szCs w:val="24"/>
        </w:rPr>
        <w:t>，离心去除细胞碎片。将细胞提取物用指定的抗体进行免疫沉淀，并按指示进行蛋白质印迹分析。</w:t>
      </w:r>
    </w:p>
    <w:p w14:paraId="1AE0F4B1"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免疫荧光染色</w:t>
      </w:r>
    </w:p>
    <w:p w14:paraId="4317FAD9"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实验中，将细胞接种于玻璃盖玻片上。细胞用PBS洗涤后，用4%甲醛固定10分钟，用0.1% Triton X-100</w:t>
      </w:r>
      <w:proofErr w:type="gramStart"/>
      <w:r w:rsidRPr="005F67A7">
        <w:rPr>
          <w:rFonts w:ascii="微软雅黑" w:eastAsia="微软雅黑" w:hAnsi="微软雅黑" w:cs="宋体"/>
          <w:kern w:val="0"/>
          <w:sz w:val="24"/>
          <w:szCs w:val="24"/>
        </w:rPr>
        <w:t>透化5分钟</w:t>
      </w:r>
      <w:proofErr w:type="gramEnd"/>
      <w:r w:rsidRPr="005F67A7">
        <w:rPr>
          <w:rFonts w:ascii="微软雅黑" w:eastAsia="微软雅黑" w:hAnsi="微软雅黑" w:cs="宋体"/>
          <w:kern w:val="0"/>
          <w:sz w:val="24"/>
          <w:szCs w:val="24"/>
        </w:rPr>
        <w:t>，用5%山羊血清封闭1小时，与</w:t>
      </w:r>
      <w:proofErr w:type="gramStart"/>
      <w:r w:rsidRPr="005F67A7">
        <w:rPr>
          <w:rFonts w:ascii="微软雅黑" w:eastAsia="微软雅黑" w:hAnsi="微软雅黑" w:cs="宋体"/>
          <w:kern w:val="0"/>
          <w:sz w:val="24"/>
          <w:szCs w:val="24"/>
        </w:rPr>
        <w:t>一</w:t>
      </w:r>
      <w:proofErr w:type="gramEnd"/>
      <w:r w:rsidRPr="005F67A7">
        <w:rPr>
          <w:rFonts w:ascii="微软雅黑" w:eastAsia="微软雅黑" w:hAnsi="微软雅黑" w:cs="宋体"/>
          <w:kern w:val="0"/>
          <w:sz w:val="24"/>
          <w:szCs w:val="24"/>
        </w:rPr>
        <w:t>抗孵育1小时，</w:t>
      </w:r>
      <w:proofErr w:type="gramStart"/>
      <w:r w:rsidRPr="005F67A7">
        <w:rPr>
          <w:rFonts w:ascii="微软雅黑" w:eastAsia="微软雅黑" w:hAnsi="微软雅黑" w:cs="宋体"/>
          <w:kern w:val="0"/>
          <w:sz w:val="24"/>
          <w:szCs w:val="24"/>
        </w:rPr>
        <w:t>再与二抗孵育</w:t>
      </w:r>
      <w:proofErr w:type="gramEnd"/>
      <w:r w:rsidRPr="005F67A7">
        <w:rPr>
          <w:rFonts w:ascii="微软雅黑" w:eastAsia="微软雅黑" w:hAnsi="微软雅黑" w:cs="宋体"/>
          <w:kern w:val="0"/>
          <w:sz w:val="24"/>
          <w:szCs w:val="24"/>
        </w:rPr>
        <w:t>。免疫荧光染色所用的抗体为E-钙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蛋白（1:200；</w:t>
      </w:r>
      <w:r w:rsidRPr="005F67A7">
        <w:rPr>
          <w:rFonts w:ascii="微软雅黑" w:eastAsia="微软雅黑" w:hAnsi="微软雅黑" w:cs="宋体"/>
          <w:kern w:val="0"/>
          <w:sz w:val="24"/>
          <w:szCs w:val="24"/>
        </w:rPr>
        <w:lastRenderedPageBreak/>
        <w:t>Cell Signaling）和波形蛋白（1:500；Cell Signaling）。E-钙</w:t>
      </w:r>
      <w:proofErr w:type="gramStart"/>
      <w:r w:rsidRPr="005F67A7">
        <w:rPr>
          <w:rFonts w:ascii="微软雅黑" w:eastAsia="微软雅黑" w:hAnsi="微软雅黑" w:cs="宋体"/>
          <w:kern w:val="0"/>
          <w:sz w:val="24"/>
          <w:szCs w:val="24"/>
        </w:rPr>
        <w:t>黏</w:t>
      </w:r>
      <w:proofErr w:type="gramEnd"/>
      <w:r w:rsidRPr="005F67A7">
        <w:rPr>
          <w:rFonts w:ascii="微软雅黑" w:eastAsia="微软雅黑" w:hAnsi="微软雅黑" w:cs="宋体"/>
          <w:kern w:val="0"/>
          <w:sz w:val="24"/>
          <w:szCs w:val="24"/>
        </w:rPr>
        <w:t>蛋白和波形蛋白的定位通过共聚焦显微镜观察。</w:t>
      </w:r>
    </w:p>
    <w:p w14:paraId="09FF3ACA"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统计数据</w:t>
      </w:r>
    </w:p>
    <w:p w14:paraId="1F7F16B3"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细胞迁移、侵袭和增殖实验的数据以三次独立实验的平均值±标准差表示。动物实验的数据以八只小鼠的平均值±标准差表示。统计分析采用Student's </w:t>
      </w:r>
      <w:r w:rsidRPr="005F67A7">
        <w:rPr>
          <w:rFonts w:ascii="微软雅黑" w:eastAsia="微软雅黑" w:hAnsi="微软雅黑" w:cs="宋体"/>
          <w:i/>
          <w:iCs/>
          <w:kern w:val="0"/>
          <w:sz w:val="24"/>
          <w:szCs w:val="24"/>
        </w:rPr>
        <w:t>t</w:t>
      </w:r>
      <w:r w:rsidRPr="005F67A7">
        <w:rPr>
          <w:rFonts w:ascii="微软雅黑" w:eastAsia="微软雅黑" w:hAnsi="微软雅黑" w:cs="宋体"/>
          <w:kern w:val="0"/>
          <w:sz w:val="24"/>
          <w:szCs w:val="24"/>
        </w:rPr>
        <w:t>检验、Fisher精确检验、方差分析或χ²检验。统计学显著性在图中以# P &lt;0.05；## P &lt;0.01表示。</w:t>
      </w:r>
    </w:p>
    <w:p w14:paraId="69969728" w14:textId="77777777" w:rsidR="005F67A7" w:rsidRPr="005F67A7" w:rsidRDefault="005F67A7" w:rsidP="005F67A7">
      <w:pPr>
        <w:widowControl/>
        <w:spacing w:line="450" w:lineRule="atLeast"/>
        <w:outlineLvl w:val="2"/>
        <w:rPr>
          <w:rFonts w:ascii="微软雅黑" w:eastAsia="微软雅黑" w:hAnsi="微软雅黑" w:cs="宋体"/>
          <w:kern w:val="0"/>
          <w:sz w:val="32"/>
          <w:szCs w:val="32"/>
        </w:rPr>
      </w:pPr>
      <w:r w:rsidRPr="005F67A7">
        <w:rPr>
          <w:rFonts w:ascii="微软雅黑" w:eastAsia="微软雅黑" w:hAnsi="微软雅黑" w:cs="宋体"/>
          <w:kern w:val="0"/>
          <w:sz w:val="32"/>
          <w:szCs w:val="32"/>
        </w:rPr>
        <w:t>数据可用性</w:t>
      </w:r>
    </w:p>
    <w:p w14:paraId="5131DA55" w14:textId="77777777" w:rsidR="005F67A7" w:rsidRPr="005F67A7" w:rsidRDefault="005F67A7" w:rsidP="005F67A7">
      <w:pPr>
        <w:widowControl/>
        <w:spacing w:before="450"/>
        <w:rPr>
          <w:rFonts w:ascii="微软雅黑" w:eastAsia="微软雅黑" w:hAnsi="微软雅黑" w:cs="宋体"/>
          <w:kern w:val="0"/>
          <w:sz w:val="24"/>
          <w:szCs w:val="24"/>
        </w:rPr>
      </w:pPr>
      <w:r w:rsidRPr="005F67A7">
        <w:rPr>
          <w:rFonts w:ascii="微软雅黑" w:eastAsia="微软雅黑" w:hAnsi="微软雅黑" w:cs="宋体"/>
          <w:kern w:val="0"/>
          <w:sz w:val="24"/>
          <w:szCs w:val="24"/>
        </w:rPr>
        <w:t>本研究中生成或分析的所有数据均可在文章和</w:t>
      </w:r>
      <w:hyperlink r:id="rId100" w:anchor="S1" w:history="1">
        <w:r w:rsidRPr="005F67A7">
          <w:rPr>
            <w:rFonts w:ascii="微软雅黑" w:eastAsia="微软雅黑" w:hAnsi="微软雅黑" w:cs="宋体"/>
            <w:kern w:val="0"/>
            <w:sz w:val="24"/>
            <w:szCs w:val="24"/>
            <w:u w:val="single"/>
          </w:rPr>
          <w:t>补充文件</w:t>
        </w:r>
      </w:hyperlink>
      <w:r w:rsidRPr="005F67A7">
        <w:rPr>
          <w:rFonts w:ascii="微软雅黑" w:eastAsia="微软雅黑" w:hAnsi="微软雅黑" w:cs="宋体"/>
          <w:kern w:val="0"/>
          <w:sz w:val="24"/>
          <w:szCs w:val="24"/>
        </w:rPr>
        <w:t>中获取，或可向作者索取。</w:t>
      </w:r>
    </w:p>
    <w:p w14:paraId="06CCA05D" w14:textId="77777777" w:rsidR="002F337C" w:rsidRPr="003B6DAC" w:rsidRDefault="002F337C" w:rsidP="005F67A7">
      <w:pPr>
        <w:rPr>
          <w:rFonts w:ascii="微软雅黑" w:eastAsia="微软雅黑" w:hAnsi="微软雅黑"/>
        </w:rPr>
      </w:pPr>
    </w:p>
    <w:sectPr w:rsidR="002F337C" w:rsidRPr="003B6DAC">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BB4C6B"/>
    <w:multiLevelType w:val="multilevel"/>
    <w:tmpl w:val="E9E6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37C"/>
    <w:rsid w:val="002F337C"/>
    <w:rsid w:val="003B6DAC"/>
    <w:rsid w:val="005F6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3D3F9"/>
  <w15:chartTrackingRefBased/>
  <w15:docId w15:val="{8D0CAC62-D6BB-41AC-BDB4-C7641FBB0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5F67A7"/>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5F67A7"/>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5F67A7"/>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5F67A7"/>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F67A7"/>
    <w:rPr>
      <w:rFonts w:ascii="宋体" w:eastAsia="宋体" w:hAnsi="宋体" w:cs="宋体"/>
      <w:b/>
      <w:bCs/>
      <w:kern w:val="36"/>
      <w:sz w:val="48"/>
      <w:szCs w:val="48"/>
    </w:rPr>
  </w:style>
  <w:style w:type="character" w:customStyle="1" w:styleId="20">
    <w:name w:val="标题 2 字符"/>
    <w:basedOn w:val="a0"/>
    <w:link w:val="2"/>
    <w:uiPriority w:val="9"/>
    <w:rsid w:val="005F67A7"/>
    <w:rPr>
      <w:rFonts w:ascii="宋体" w:eastAsia="宋体" w:hAnsi="宋体" w:cs="宋体"/>
      <w:b/>
      <w:bCs/>
      <w:kern w:val="0"/>
      <w:sz w:val="36"/>
      <w:szCs w:val="36"/>
    </w:rPr>
  </w:style>
  <w:style w:type="character" w:customStyle="1" w:styleId="30">
    <w:name w:val="标题 3 字符"/>
    <w:basedOn w:val="a0"/>
    <w:link w:val="3"/>
    <w:uiPriority w:val="9"/>
    <w:rsid w:val="005F67A7"/>
    <w:rPr>
      <w:rFonts w:ascii="宋体" w:eastAsia="宋体" w:hAnsi="宋体" w:cs="宋体"/>
      <w:b/>
      <w:bCs/>
      <w:kern w:val="0"/>
      <w:sz w:val="27"/>
      <w:szCs w:val="27"/>
    </w:rPr>
  </w:style>
  <w:style w:type="character" w:customStyle="1" w:styleId="40">
    <w:name w:val="标题 4 字符"/>
    <w:basedOn w:val="a0"/>
    <w:link w:val="4"/>
    <w:uiPriority w:val="9"/>
    <w:rsid w:val="005F67A7"/>
    <w:rPr>
      <w:rFonts w:ascii="宋体" w:eastAsia="宋体" w:hAnsi="宋体" w:cs="宋体"/>
      <w:b/>
      <w:bCs/>
      <w:kern w:val="0"/>
      <w:sz w:val="24"/>
      <w:szCs w:val="24"/>
    </w:rPr>
  </w:style>
  <w:style w:type="paragraph" w:customStyle="1" w:styleId="msonormal0">
    <w:name w:val="msonormal"/>
    <w:basedOn w:val="a"/>
    <w:rsid w:val="005F67A7"/>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5F67A7"/>
    <w:rPr>
      <w:color w:val="0000FF"/>
      <w:u w:val="single"/>
    </w:rPr>
  </w:style>
  <w:style w:type="character" w:styleId="a4">
    <w:name w:val="FollowedHyperlink"/>
    <w:basedOn w:val="a0"/>
    <w:uiPriority w:val="99"/>
    <w:semiHidden/>
    <w:unhideWhenUsed/>
    <w:rsid w:val="005F67A7"/>
    <w:rPr>
      <w:color w:val="800080"/>
      <w:u w:val="single"/>
    </w:rPr>
  </w:style>
  <w:style w:type="character" w:customStyle="1" w:styleId="name">
    <w:name w:val="name"/>
    <w:basedOn w:val="a0"/>
    <w:rsid w:val="005F67A7"/>
  </w:style>
  <w:style w:type="paragraph" w:styleId="a5">
    <w:name w:val="Normal (Web)"/>
    <w:basedOn w:val="a"/>
    <w:uiPriority w:val="99"/>
    <w:semiHidden/>
    <w:unhideWhenUsed/>
    <w:rsid w:val="005F67A7"/>
    <w:pPr>
      <w:widowControl/>
      <w:spacing w:before="100" w:beforeAutospacing="1" w:after="100" w:afterAutospacing="1"/>
      <w:jc w:val="left"/>
    </w:pPr>
    <w:rPr>
      <w:rFonts w:ascii="宋体" w:eastAsia="宋体" w:hAnsi="宋体" w:cs="宋体"/>
      <w:kern w:val="0"/>
      <w:sz w:val="24"/>
      <w:szCs w:val="24"/>
    </w:rPr>
  </w:style>
  <w:style w:type="character" w:styleId="a6">
    <w:name w:val="Emphasis"/>
    <w:basedOn w:val="a0"/>
    <w:uiPriority w:val="20"/>
    <w:qFormat/>
    <w:rsid w:val="005F67A7"/>
    <w:rPr>
      <w:i/>
      <w:iCs/>
    </w:rPr>
  </w:style>
  <w:style w:type="paragraph" w:customStyle="1" w:styleId="img-box">
    <w:name w:val="img-box"/>
    <w:basedOn w:val="a"/>
    <w:rsid w:val="005F67A7"/>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F67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857319">
      <w:bodyDiv w:val="1"/>
      <w:marLeft w:val="0"/>
      <w:marRight w:val="0"/>
      <w:marTop w:val="0"/>
      <w:marBottom w:val="0"/>
      <w:divBdr>
        <w:top w:val="none" w:sz="0" w:space="0" w:color="auto"/>
        <w:left w:val="none" w:sz="0" w:space="0" w:color="auto"/>
        <w:bottom w:val="none" w:sz="0" w:space="0" w:color="auto"/>
        <w:right w:val="none" w:sz="0" w:space="0" w:color="auto"/>
      </w:divBdr>
      <w:divsChild>
        <w:div w:id="852692622">
          <w:marLeft w:val="0"/>
          <w:marRight w:val="0"/>
          <w:marTop w:val="0"/>
          <w:marBottom w:val="0"/>
          <w:divBdr>
            <w:top w:val="none" w:sz="0" w:space="0" w:color="auto"/>
            <w:left w:val="none" w:sz="0" w:space="0" w:color="auto"/>
            <w:bottom w:val="none" w:sz="0" w:space="0" w:color="auto"/>
            <w:right w:val="none" w:sz="0" w:space="0" w:color="auto"/>
          </w:divBdr>
          <w:divsChild>
            <w:div w:id="359205874">
              <w:marLeft w:val="0"/>
              <w:marRight w:val="0"/>
              <w:marTop w:val="225"/>
              <w:marBottom w:val="0"/>
              <w:divBdr>
                <w:top w:val="none" w:sz="0" w:space="0" w:color="auto"/>
                <w:left w:val="none" w:sz="0" w:space="0" w:color="auto"/>
                <w:bottom w:val="none" w:sz="0" w:space="0" w:color="auto"/>
                <w:right w:val="none" w:sz="0" w:space="0" w:color="auto"/>
              </w:divBdr>
            </w:div>
            <w:div w:id="151214384">
              <w:marLeft w:val="0"/>
              <w:marRight w:val="0"/>
              <w:marTop w:val="0"/>
              <w:marBottom w:val="0"/>
              <w:divBdr>
                <w:top w:val="none" w:sz="0" w:space="0" w:color="auto"/>
                <w:left w:val="none" w:sz="0" w:space="0" w:color="auto"/>
                <w:bottom w:val="none" w:sz="0" w:space="0" w:color="auto"/>
                <w:right w:val="none" w:sz="0" w:space="0" w:color="auto"/>
              </w:divBdr>
            </w:div>
          </w:divsChild>
        </w:div>
        <w:div w:id="2003119485">
          <w:marLeft w:val="0"/>
          <w:marRight w:val="0"/>
          <w:marTop w:val="450"/>
          <w:marBottom w:val="0"/>
          <w:divBdr>
            <w:top w:val="none" w:sz="0" w:space="0" w:color="auto"/>
            <w:left w:val="none" w:sz="0" w:space="0" w:color="auto"/>
            <w:bottom w:val="none" w:sz="0" w:space="0" w:color="auto"/>
            <w:right w:val="none" w:sz="0" w:space="0" w:color="auto"/>
          </w:divBdr>
        </w:div>
        <w:div w:id="864636388">
          <w:marLeft w:val="0"/>
          <w:marRight w:val="0"/>
          <w:marTop w:val="450"/>
          <w:marBottom w:val="0"/>
          <w:divBdr>
            <w:top w:val="none" w:sz="0" w:space="0" w:color="auto"/>
            <w:left w:val="none" w:sz="0" w:space="0" w:color="auto"/>
            <w:bottom w:val="none" w:sz="0" w:space="0" w:color="auto"/>
            <w:right w:val="none" w:sz="0" w:space="0" w:color="auto"/>
          </w:divBdr>
        </w:div>
        <w:div w:id="1233084066">
          <w:marLeft w:val="0"/>
          <w:marRight w:val="0"/>
          <w:marTop w:val="450"/>
          <w:marBottom w:val="0"/>
          <w:divBdr>
            <w:top w:val="none" w:sz="0" w:space="0" w:color="auto"/>
            <w:left w:val="none" w:sz="0" w:space="0" w:color="auto"/>
            <w:bottom w:val="none" w:sz="0" w:space="0" w:color="auto"/>
            <w:right w:val="none" w:sz="0" w:space="0" w:color="auto"/>
          </w:divBdr>
        </w:div>
        <w:div w:id="234316543">
          <w:marLeft w:val="0"/>
          <w:marRight w:val="0"/>
          <w:marTop w:val="450"/>
          <w:marBottom w:val="0"/>
          <w:divBdr>
            <w:top w:val="none" w:sz="0" w:space="0" w:color="auto"/>
            <w:left w:val="none" w:sz="0" w:space="0" w:color="auto"/>
            <w:bottom w:val="none" w:sz="0" w:space="0" w:color="auto"/>
            <w:right w:val="none" w:sz="0" w:space="0" w:color="auto"/>
          </w:divBdr>
        </w:div>
        <w:div w:id="2040619408">
          <w:marLeft w:val="0"/>
          <w:marRight w:val="0"/>
          <w:marTop w:val="450"/>
          <w:marBottom w:val="0"/>
          <w:divBdr>
            <w:top w:val="none" w:sz="0" w:space="0" w:color="auto"/>
            <w:left w:val="none" w:sz="0" w:space="0" w:color="auto"/>
            <w:bottom w:val="none" w:sz="0" w:space="0" w:color="auto"/>
            <w:right w:val="none" w:sz="0" w:space="0" w:color="auto"/>
          </w:divBdr>
        </w:div>
        <w:div w:id="1869414749">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mc.ncbi.nlm.nih.gov/articles/PMC5228031/" TargetMode="External"/><Relationship Id="rId21" Type="http://schemas.openxmlformats.org/officeDocument/2006/relationships/hyperlink" Target="https://pmc.ncbi.nlm.nih.gov/articles/PMC5228031/" TargetMode="External"/><Relationship Id="rId42" Type="http://schemas.openxmlformats.org/officeDocument/2006/relationships/hyperlink" Target="https://pmc.ncbi.nlm.nih.gov/articles/PMC5228031/" TargetMode="External"/><Relationship Id="rId47" Type="http://schemas.openxmlformats.org/officeDocument/2006/relationships/hyperlink" Target="https://www.ncbi.nlm.nih.gov/core/lw/2.0/html/tileshop_pmc/tileshop_pmc_inline.html?title=Click%20on%20image%20to%20zoom&amp;p=PMC3&amp;id=5228031_ncomms13923-f1.jpg" TargetMode="External"/><Relationship Id="rId63" Type="http://schemas.openxmlformats.org/officeDocument/2006/relationships/hyperlink" Target="https://pmc.ncbi.nlm.nih.gov/articles/PMC5228031/" TargetMode="External"/><Relationship Id="rId68" Type="http://schemas.openxmlformats.org/officeDocument/2006/relationships/hyperlink" Target="https://pmc.ncbi.nlm.nih.gov/articles/PMC5228031/" TargetMode="External"/><Relationship Id="rId84" Type="http://schemas.openxmlformats.org/officeDocument/2006/relationships/hyperlink" Target="https://pmc.ncbi.nlm.nih.gov/articles/PMC5228031/" TargetMode="External"/><Relationship Id="rId89" Type="http://schemas.openxmlformats.org/officeDocument/2006/relationships/hyperlink" Target="https://pmc.ncbi.nlm.nih.gov/articles/PMC5228031/" TargetMode="External"/><Relationship Id="rId16" Type="http://schemas.openxmlformats.org/officeDocument/2006/relationships/hyperlink" Target="https://pmc.ncbi.nlm.nih.gov/articles/PMC5228031/" TargetMode="External"/><Relationship Id="rId11" Type="http://schemas.openxmlformats.org/officeDocument/2006/relationships/hyperlink" Target="https://pmc.ncbi.nlm.nih.gov/articles/PMC5228031/" TargetMode="External"/><Relationship Id="rId32" Type="http://schemas.openxmlformats.org/officeDocument/2006/relationships/hyperlink" Target="https://pmc.ncbi.nlm.nih.gov/articles/PMC5228031/" TargetMode="External"/><Relationship Id="rId37" Type="http://schemas.openxmlformats.org/officeDocument/2006/relationships/hyperlink" Target="https://pmc.ncbi.nlm.nih.gov/articles/PMC5228031/" TargetMode="External"/><Relationship Id="rId53" Type="http://schemas.openxmlformats.org/officeDocument/2006/relationships/hyperlink" Target="https://pmc.ncbi.nlm.nih.gov/articles/PMC5228031/" TargetMode="External"/><Relationship Id="rId58" Type="http://schemas.openxmlformats.org/officeDocument/2006/relationships/image" Target="media/image2.jpeg"/><Relationship Id="rId74" Type="http://schemas.openxmlformats.org/officeDocument/2006/relationships/hyperlink" Target="https://www.ncbi.nlm.nih.gov/core/lw/2.0/html/tileshop_pmc/tileshop_pmc_inline.html?title=Click%20on%20image%20to%20zoom&amp;p=PMC3&amp;id=5228031_ncomms13923-f5.jpg" TargetMode="External"/><Relationship Id="rId79" Type="http://schemas.openxmlformats.org/officeDocument/2006/relationships/hyperlink" Target="https://pmc.ncbi.nlm.nih.gov/articles/PMC5228031/" TargetMode="External"/><Relationship Id="rId102" Type="http://schemas.openxmlformats.org/officeDocument/2006/relationships/theme" Target="theme/theme1.xml"/><Relationship Id="rId5" Type="http://schemas.openxmlformats.org/officeDocument/2006/relationships/hyperlink" Target="https://pmc.ncbi.nlm.nih.gov/articles/PMC5228031/" TargetMode="External"/><Relationship Id="rId90" Type="http://schemas.openxmlformats.org/officeDocument/2006/relationships/hyperlink" Target="https://pmc.ncbi.nlm.nih.gov/articles/PMC5228031/" TargetMode="External"/><Relationship Id="rId95" Type="http://schemas.openxmlformats.org/officeDocument/2006/relationships/hyperlink" Target="https://pmc.ncbi.nlm.nih.gov/articles/PMC5228031/" TargetMode="External"/><Relationship Id="rId22" Type="http://schemas.openxmlformats.org/officeDocument/2006/relationships/hyperlink" Target="https://pmc.ncbi.nlm.nih.gov/articles/PMC5228031/" TargetMode="External"/><Relationship Id="rId27" Type="http://schemas.openxmlformats.org/officeDocument/2006/relationships/hyperlink" Target="https://pmc.ncbi.nlm.nih.gov/articles/PMC5228031/" TargetMode="External"/><Relationship Id="rId43" Type="http://schemas.openxmlformats.org/officeDocument/2006/relationships/hyperlink" Target="https://pmc.ncbi.nlm.nih.gov/articles/PMC5228031/" TargetMode="External"/><Relationship Id="rId48" Type="http://schemas.openxmlformats.org/officeDocument/2006/relationships/image" Target="media/image1.jpeg"/><Relationship Id="rId64" Type="http://schemas.openxmlformats.org/officeDocument/2006/relationships/hyperlink" Target="https://pmc.ncbi.nlm.nih.gov/articles/PMC5228031/" TargetMode="External"/><Relationship Id="rId69" Type="http://schemas.openxmlformats.org/officeDocument/2006/relationships/hyperlink" Target="https://pmc.ncbi.nlm.nih.gov/articles/PMC5228031/" TargetMode="External"/><Relationship Id="rId80" Type="http://schemas.openxmlformats.org/officeDocument/2006/relationships/hyperlink" Target="https://pmc.ncbi.nlm.nih.gov/articles/PMC5228031/" TargetMode="External"/><Relationship Id="rId85" Type="http://schemas.openxmlformats.org/officeDocument/2006/relationships/hyperlink" Target="https://pmc.ncbi.nlm.nih.gov/articles/PMC5228031/" TargetMode="External"/><Relationship Id="rId12" Type="http://schemas.openxmlformats.org/officeDocument/2006/relationships/hyperlink" Target="https://pmc.ncbi.nlm.nih.gov/articles/PMC5228031/" TargetMode="External"/><Relationship Id="rId17" Type="http://schemas.openxmlformats.org/officeDocument/2006/relationships/hyperlink" Target="https://pmc.ncbi.nlm.nih.gov/articles/PMC5228031/" TargetMode="External"/><Relationship Id="rId25" Type="http://schemas.openxmlformats.org/officeDocument/2006/relationships/hyperlink" Target="https://pmc.ncbi.nlm.nih.gov/articles/PMC5228031/" TargetMode="External"/><Relationship Id="rId33" Type="http://schemas.openxmlformats.org/officeDocument/2006/relationships/hyperlink" Target="https://pmc.ncbi.nlm.nih.gov/articles/PMC5228031/" TargetMode="External"/><Relationship Id="rId38" Type="http://schemas.openxmlformats.org/officeDocument/2006/relationships/hyperlink" Target="https://pmc.ncbi.nlm.nih.gov/articles/PMC5228031/" TargetMode="External"/><Relationship Id="rId46" Type="http://schemas.openxmlformats.org/officeDocument/2006/relationships/hyperlink" Target="https://pmc.ncbi.nlm.nih.gov/articles/PMC5228031/" TargetMode="External"/><Relationship Id="rId59" Type="http://schemas.openxmlformats.org/officeDocument/2006/relationships/hyperlink" Target="https://www.ncbi.nlm.nih.gov/core/lw/2.0/html/tileshop_pmc/tileshop_pmc_inline.html?title=Click%20on%20image%20to%20zoom&amp;p=PMC3&amp;id=5228031_ncomms13923-f3.jpg" TargetMode="External"/><Relationship Id="rId67" Type="http://schemas.openxmlformats.org/officeDocument/2006/relationships/hyperlink" Target="https://pmc.ncbi.nlm.nih.gov/articles/PMC5228031/" TargetMode="External"/><Relationship Id="rId20" Type="http://schemas.openxmlformats.org/officeDocument/2006/relationships/hyperlink" Target="https://pmc.ncbi.nlm.nih.gov/articles/PMC5228031/" TargetMode="External"/><Relationship Id="rId41" Type="http://schemas.openxmlformats.org/officeDocument/2006/relationships/hyperlink" Target="https://pmc.ncbi.nlm.nih.gov/articles/PMC5228031/" TargetMode="External"/><Relationship Id="rId54" Type="http://schemas.openxmlformats.org/officeDocument/2006/relationships/hyperlink" Target="https://pmc.ncbi.nlm.nih.gov/articles/PMC5228031/" TargetMode="External"/><Relationship Id="rId62" Type="http://schemas.openxmlformats.org/officeDocument/2006/relationships/image" Target="media/image4.jpeg"/><Relationship Id="rId70" Type="http://schemas.openxmlformats.org/officeDocument/2006/relationships/hyperlink" Target="https://pmc.ncbi.nlm.nih.gov/articles/PMC5228031/" TargetMode="External"/><Relationship Id="rId75" Type="http://schemas.openxmlformats.org/officeDocument/2006/relationships/image" Target="media/image5.jpeg"/><Relationship Id="rId83" Type="http://schemas.openxmlformats.org/officeDocument/2006/relationships/hyperlink" Target="https://pmc.ncbi.nlm.nih.gov/articles/PMC5228031/" TargetMode="External"/><Relationship Id="rId88" Type="http://schemas.openxmlformats.org/officeDocument/2006/relationships/hyperlink" Target="https://pmc.ncbi.nlm.nih.gov/articles/PMC5228031/" TargetMode="External"/><Relationship Id="rId91" Type="http://schemas.openxmlformats.org/officeDocument/2006/relationships/hyperlink" Target="https://pmc.ncbi.nlm.nih.gov/articles/PMC5228031/" TargetMode="External"/><Relationship Id="rId96" Type="http://schemas.openxmlformats.org/officeDocument/2006/relationships/hyperlink" Target="https://pmc.ncbi.nlm.nih.gov/articles/PMC5228031/" TargetMode="External"/><Relationship Id="rId1" Type="http://schemas.openxmlformats.org/officeDocument/2006/relationships/numbering" Target="numbering.xml"/><Relationship Id="rId6" Type="http://schemas.openxmlformats.org/officeDocument/2006/relationships/hyperlink" Target="https://pmc.ncbi.nlm.nih.gov/articles/PMC5228031/" TargetMode="External"/><Relationship Id="rId15" Type="http://schemas.openxmlformats.org/officeDocument/2006/relationships/hyperlink" Target="https://pmc.ncbi.nlm.nih.gov/articles/PMC5228031/" TargetMode="External"/><Relationship Id="rId23" Type="http://schemas.openxmlformats.org/officeDocument/2006/relationships/hyperlink" Target="https://pmc.ncbi.nlm.nih.gov/articles/PMC5228031/" TargetMode="External"/><Relationship Id="rId28" Type="http://schemas.openxmlformats.org/officeDocument/2006/relationships/hyperlink" Target="https://pmc.ncbi.nlm.nih.gov/articles/PMC5228031/" TargetMode="External"/><Relationship Id="rId36" Type="http://schemas.openxmlformats.org/officeDocument/2006/relationships/hyperlink" Target="https://pmc.ncbi.nlm.nih.gov/articles/PMC5228031/" TargetMode="External"/><Relationship Id="rId49" Type="http://schemas.openxmlformats.org/officeDocument/2006/relationships/hyperlink" Target="https://pmc.ncbi.nlm.nih.gov/articles/PMC5228031/" TargetMode="External"/><Relationship Id="rId57" Type="http://schemas.openxmlformats.org/officeDocument/2006/relationships/hyperlink" Target="https://www.ncbi.nlm.nih.gov/core/lw/2.0/html/tileshop_pmc/tileshop_pmc_inline.html?title=Click%20on%20image%20to%20zoom&amp;p=PMC3&amp;id=5228031_ncomms13923-f2.jpg" TargetMode="External"/><Relationship Id="rId10" Type="http://schemas.openxmlformats.org/officeDocument/2006/relationships/hyperlink" Target="https://pmc.ncbi.nlm.nih.gov/articles/PMC5228031/" TargetMode="External"/><Relationship Id="rId31" Type="http://schemas.openxmlformats.org/officeDocument/2006/relationships/hyperlink" Target="https://pmc.ncbi.nlm.nih.gov/articles/PMC5228031/" TargetMode="External"/><Relationship Id="rId44" Type="http://schemas.openxmlformats.org/officeDocument/2006/relationships/hyperlink" Target="https://pmc.ncbi.nlm.nih.gov/articles/PMC5228031/" TargetMode="External"/><Relationship Id="rId52" Type="http://schemas.openxmlformats.org/officeDocument/2006/relationships/hyperlink" Target="https://pmc.ncbi.nlm.nih.gov/articles/PMC5228031/" TargetMode="External"/><Relationship Id="rId60" Type="http://schemas.openxmlformats.org/officeDocument/2006/relationships/image" Target="media/image3.jpeg"/><Relationship Id="rId65" Type="http://schemas.openxmlformats.org/officeDocument/2006/relationships/hyperlink" Target="https://pmc.ncbi.nlm.nih.gov/articles/PMC5228031/" TargetMode="External"/><Relationship Id="rId73" Type="http://schemas.openxmlformats.org/officeDocument/2006/relationships/hyperlink" Target="https://pmc.ncbi.nlm.nih.gov/articles/PMC5228031/" TargetMode="External"/><Relationship Id="rId78" Type="http://schemas.openxmlformats.org/officeDocument/2006/relationships/hyperlink" Target="https://pmc.ncbi.nlm.nih.gov/articles/PMC5228031/" TargetMode="External"/><Relationship Id="rId81" Type="http://schemas.openxmlformats.org/officeDocument/2006/relationships/hyperlink" Target="https://pmc.ncbi.nlm.nih.gov/articles/PMC5228031/" TargetMode="External"/><Relationship Id="rId86" Type="http://schemas.openxmlformats.org/officeDocument/2006/relationships/hyperlink" Target="https://pmc.ncbi.nlm.nih.gov/articles/PMC5228031/" TargetMode="External"/><Relationship Id="rId94" Type="http://schemas.openxmlformats.org/officeDocument/2006/relationships/hyperlink" Target="https://pmc.ncbi.nlm.nih.gov/articles/PMC5228031/" TargetMode="External"/><Relationship Id="rId99" Type="http://schemas.openxmlformats.org/officeDocument/2006/relationships/hyperlink" Target="https://pmc.ncbi.nlm.nih.gov/articles/PMC5228031/" TargetMode="Externa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mc.ncbi.nlm.nih.gov/articles/PMC5228031/" TargetMode="External"/><Relationship Id="rId13" Type="http://schemas.openxmlformats.org/officeDocument/2006/relationships/hyperlink" Target="https://pmc.ncbi.nlm.nih.gov/articles/PMC5228031/" TargetMode="External"/><Relationship Id="rId18" Type="http://schemas.openxmlformats.org/officeDocument/2006/relationships/hyperlink" Target="https://pmc.ncbi.nlm.nih.gov/articles/PMC5228031/" TargetMode="External"/><Relationship Id="rId39" Type="http://schemas.openxmlformats.org/officeDocument/2006/relationships/hyperlink" Target="https://pmc.ncbi.nlm.nih.gov/articles/PMC5228031/" TargetMode="External"/><Relationship Id="rId34" Type="http://schemas.openxmlformats.org/officeDocument/2006/relationships/hyperlink" Target="https://pmc.ncbi.nlm.nih.gov/articles/PMC5228031/" TargetMode="External"/><Relationship Id="rId50" Type="http://schemas.openxmlformats.org/officeDocument/2006/relationships/hyperlink" Target="https://pmc.ncbi.nlm.nih.gov/articles/PMC5228031/" TargetMode="External"/><Relationship Id="rId55" Type="http://schemas.openxmlformats.org/officeDocument/2006/relationships/hyperlink" Target="https://pmc.ncbi.nlm.nih.gov/articles/PMC5228031/" TargetMode="External"/><Relationship Id="rId76" Type="http://schemas.openxmlformats.org/officeDocument/2006/relationships/hyperlink" Target="https://www.ncbi.nlm.nih.gov/core/lw/2.0/html/tileshop_pmc/tileshop_pmc_inline.html?title=Click%20on%20image%20to%20zoom&amp;p=PMC3&amp;id=5228031_ncomms13923-f6.jpg" TargetMode="External"/><Relationship Id="rId97" Type="http://schemas.openxmlformats.org/officeDocument/2006/relationships/hyperlink" Target="https://pmc.ncbi.nlm.nih.gov/articles/PMC5228031/" TargetMode="External"/><Relationship Id="rId7" Type="http://schemas.openxmlformats.org/officeDocument/2006/relationships/hyperlink" Target="https://pmc.ncbi.nlm.nih.gov/articles/PMC5228031/" TargetMode="External"/><Relationship Id="rId71" Type="http://schemas.openxmlformats.org/officeDocument/2006/relationships/hyperlink" Target="https://pmc.ncbi.nlm.nih.gov/articles/PMC5228031/" TargetMode="External"/><Relationship Id="rId92" Type="http://schemas.openxmlformats.org/officeDocument/2006/relationships/hyperlink" Target="https://pmc.ncbi.nlm.nih.gov/articles/PMC5228031/" TargetMode="External"/><Relationship Id="rId2" Type="http://schemas.openxmlformats.org/officeDocument/2006/relationships/styles" Target="styles.xml"/><Relationship Id="rId29" Type="http://schemas.openxmlformats.org/officeDocument/2006/relationships/hyperlink" Target="https://pmc.ncbi.nlm.nih.gov/articles/PMC5228031/" TargetMode="External"/><Relationship Id="rId24" Type="http://schemas.openxmlformats.org/officeDocument/2006/relationships/hyperlink" Target="https://pmc.ncbi.nlm.nih.gov/articles/PMC5228031/" TargetMode="External"/><Relationship Id="rId40" Type="http://schemas.openxmlformats.org/officeDocument/2006/relationships/hyperlink" Target="https://pmc.ncbi.nlm.nih.gov/articles/PMC5228031/" TargetMode="External"/><Relationship Id="rId45" Type="http://schemas.openxmlformats.org/officeDocument/2006/relationships/hyperlink" Target="https://pmc.ncbi.nlm.nih.gov/articles/PMC5228031/" TargetMode="External"/><Relationship Id="rId66" Type="http://schemas.openxmlformats.org/officeDocument/2006/relationships/hyperlink" Target="https://pmc.ncbi.nlm.nih.gov/articles/PMC5228031/" TargetMode="External"/><Relationship Id="rId87" Type="http://schemas.openxmlformats.org/officeDocument/2006/relationships/hyperlink" Target="https://pmc.ncbi.nlm.nih.gov/articles/PMC5228031/" TargetMode="External"/><Relationship Id="rId61" Type="http://schemas.openxmlformats.org/officeDocument/2006/relationships/hyperlink" Target="https://www.ncbi.nlm.nih.gov/core/lw/2.0/html/tileshop_pmc/tileshop_pmc_inline.html?title=Click%20on%20image%20to%20zoom&amp;p=PMC3&amp;id=5228031_ncomms13923-f4.jpg" TargetMode="External"/><Relationship Id="rId82" Type="http://schemas.openxmlformats.org/officeDocument/2006/relationships/hyperlink" Target="https://pmc.ncbi.nlm.nih.gov/articles/PMC5228031/" TargetMode="External"/><Relationship Id="rId19" Type="http://schemas.openxmlformats.org/officeDocument/2006/relationships/hyperlink" Target="https://pmc.ncbi.nlm.nih.gov/articles/PMC5228031/" TargetMode="External"/><Relationship Id="rId14" Type="http://schemas.openxmlformats.org/officeDocument/2006/relationships/hyperlink" Target="https://pmc.ncbi.nlm.nih.gov/articles/PMC5228031/" TargetMode="External"/><Relationship Id="rId30" Type="http://schemas.openxmlformats.org/officeDocument/2006/relationships/hyperlink" Target="https://pmc.ncbi.nlm.nih.gov/articles/PMC5228031/" TargetMode="External"/><Relationship Id="rId35" Type="http://schemas.openxmlformats.org/officeDocument/2006/relationships/hyperlink" Target="https://pmc.ncbi.nlm.nih.gov/articles/PMC5228031/" TargetMode="External"/><Relationship Id="rId56" Type="http://schemas.openxmlformats.org/officeDocument/2006/relationships/hyperlink" Target="https://pmc.ncbi.nlm.nih.gov/articles/PMC5228031/" TargetMode="External"/><Relationship Id="rId77" Type="http://schemas.openxmlformats.org/officeDocument/2006/relationships/image" Target="media/image6.jpeg"/><Relationship Id="rId100" Type="http://schemas.openxmlformats.org/officeDocument/2006/relationships/hyperlink" Target="https://pmc.ncbi.nlm.nih.gov/articles/PMC5228031/" TargetMode="External"/><Relationship Id="rId8" Type="http://schemas.openxmlformats.org/officeDocument/2006/relationships/hyperlink" Target="https://pmc.ncbi.nlm.nih.gov/articles/PMC5228031/" TargetMode="External"/><Relationship Id="rId51" Type="http://schemas.openxmlformats.org/officeDocument/2006/relationships/hyperlink" Target="https://pmc.ncbi.nlm.nih.gov/articles/PMC5228031/" TargetMode="External"/><Relationship Id="rId72" Type="http://schemas.openxmlformats.org/officeDocument/2006/relationships/hyperlink" Target="https://pmc.ncbi.nlm.nih.gov/articles/PMC5228031/" TargetMode="External"/><Relationship Id="rId93" Type="http://schemas.openxmlformats.org/officeDocument/2006/relationships/hyperlink" Target="https://pmc.ncbi.nlm.nih.gov/articles/PMC5228031/" TargetMode="External"/><Relationship Id="rId98" Type="http://schemas.openxmlformats.org/officeDocument/2006/relationships/hyperlink" Target="https://pmc.ncbi.nlm.nih.gov/articles/PMC5228031/"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28</Pages>
  <Words>4255</Words>
  <Characters>24259</Characters>
  <Application>Microsoft Office Word</Application>
  <DocSecurity>0</DocSecurity>
  <Lines>202</Lines>
  <Paragraphs>56</Paragraphs>
  <ScaleCrop>false</ScaleCrop>
  <Company/>
  <LinksUpToDate>false</LinksUpToDate>
  <CharactersWithSpaces>28458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4</cp:revision>
  <dcterms:created xsi:type="dcterms:W3CDTF">2025-12-19T08:43:00Z</dcterms:created>
  <dcterms:modified xsi:type="dcterms:W3CDTF">2025-12-19T08:48:00Z</dcterms:modified>
</cp:coreProperties>
</file>