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3ECA2DDD">
      <w:pPr>
        <w:pStyle w:val="style0"/>
        <w:jc w:val="center"/>
        <w:rPr>
          <w:b/>
          <w:bCs/>
          <w:sz w:val="24"/>
          <w:szCs w:val="24"/>
          <w:lang w:val="en-US"/>
        </w:rPr>
      </w:pPr>
      <w:bookmarkStart w:id="0" w:name="_GoBack"/>
      <w:bookmarkEnd w:id="0"/>
      <w:r>
        <w:rPr>
          <w:b/>
          <w:bCs/>
          <w:sz w:val="24"/>
          <w:szCs w:val="24"/>
          <w:lang w:val="en-US"/>
        </w:rPr>
        <w:t>《破伤风：隐匿的杀手与科学的盾牌》</w:t>
      </w:r>
    </w:p>
    <w:p w14:paraId="A3ACC196">
      <w:pPr>
        <w:pStyle w:val="style0"/>
        <w:jc w:val="center"/>
        <w:rPr/>
      </w:pPr>
      <w:r>
        <w:rPr>
          <w:rFonts w:hint="eastAsia"/>
          <w:lang w:eastAsia="zh-CN"/>
        </w:rPr>
        <w:t>高新医院 王峰</w:t>
      </w:r>
    </w:p>
    <w:p w14:paraId="FA4BBFF4">
      <w:pPr>
        <w:pStyle w:val="style0"/>
        <w:ind w:firstLineChars="200"/>
        <w:rPr>
          <w:lang w:val="en-US"/>
        </w:rPr>
      </w:pPr>
      <w:r>
        <w:rPr>
          <w:lang w:val="en-US"/>
        </w:rPr>
        <w:t>破伤风，这个听起来有些古老的疾病名称，在现代医学高度发达的今天依然是一个不容忽视的健康威胁。作为一种由破伤风梭菌引起的急性感染性疾病，它以极高的致死率和剧烈的临床症状令人闻之色变。本文将从破伤风的病原学、传播途径、临床表现及预防措施等多个维度，全面剖析这一隐匿的健康杀手。</w:t>
      </w:r>
    </w:p>
    <w:p w14:paraId="3D323206">
      <w:pPr>
        <w:pStyle w:val="style0"/>
        <w:rPr>
          <w:b/>
          <w:bCs/>
        </w:rPr>
      </w:pPr>
      <w:r>
        <w:rPr>
          <w:b/>
          <w:bCs/>
          <w:lang w:val="en-US"/>
        </w:rPr>
        <w:t>一、破伤风的病原学基础</w:t>
      </w:r>
    </w:p>
    <w:p w14:paraId="AC919E0A">
      <w:pPr>
        <w:pStyle w:val="style0"/>
        <w:ind w:firstLineChars="200"/>
        <w:rPr>
          <w:lang w:val="en-US"/>
        </w:rPr>
      </w:pPr>
      <w:r>
        <w:rPr>
          <w:lang w:val="en-US"/>
        </w:rPr>
        <w:t>破伤风梭菌（Clostridium tetani）是破伤风疾病的罪魁祸首，这种革兰氏阳性厌氧杆菌在自然界中分布广泛，尤其在土壤、灰尘和动物粪便中常见。它的生存能力极强，可以形成芽孢，抵抗高温、干燥和多种消毒剂的作用。当条件适宜时，这些芽孢可以重新转化为生长型细菌，开始繁殖并产生毒素。</w:t>
      </w:r>
    </w:p>
    <w:p w14:paraId="1BCC797C">
      <w:pPr>
        <w:pStyle w:val="style0"/>
        <w:ind w:firstLineChars="200"/>
        <w:rPr>
          <w:lang w:val="en-US"/>
        </w:rPr>
      </w:pPr>
      <w:r>
        <w:rPr>
          <w:lang w:val="en-US"/>
        </w:rPr>
        <w:t>破伤风梭菌的致病性主要来自其分泌的破伤风痉挛毒素（tetanospasmin），这是已知最强大的神经毒素之一。这种毒素通过血液循环或神经逆行运输到达中枢神经系统，不可逆地阻断抑制性神经递质的释放，导致肌肉持续强直性收缩，引发特征性的"角弓反张"等症状。</w:t>
      </w:r>
    </w:p>
    <w:p w14:paraId="EF056596">
      <w:pPr>
        <w:pStyle w:val="style0"/>
        <w:rPr>
          <w:b/>
          <w:bCs/>
          <w:lang w:val="en-US"/>
        </w:rPr>
      </w:pPr>
      <w:r>
        <w:rPr>
          <w:b/>
          <w:bCs/>
          <w:lang w:val="en-US"/>
        </w:rPr>
        <w:t>二、破伤风的传播途径与高危人群</w:t>
      </w:r>
    </w:p>
    <w:p w14:paraId="15883B1E">
      <w:pPr>
        <w:pStyle w:val="style0"/>
        <w:ind w:firstLineChars="200"/>
        <w:rPr>
          <w:lang w:val="en-US"/>
        </w:rPr>
      </w:pPr>
      <w:r>
        <w:rPr>
          <w:lang w:val="en-US"/>
        </w:rPr>
        <w:t>与许多传染病不同，破伤风不会在人与人之间直接传播。它的感染通常发生在含有破伤风梭菌芽孢的物质通过皮肤破损处进入人体后。常见的感染途径包括：被生锈的钉子或金属划伤、被土壤污染的深部刺伤、烧伤、动物咬伤、新生儿脐带感染等。</w:t>
      </w:r>
    </w:p>
    <w:p w14:paraId="C8CCA544">
      <w:pPr>
        <w:pStyle w:val="style0"/>
        <w:ind w:firstLineChars="200"/>
        <w:rPr>
          <w:lang w:val="en-US"/>
        </w:rPr>
      </w:pPr>
      <w:r>
        <w:rPr>
          <w:lang w:val="en-US"/>
        </w:rPr>
        <w:t>某些人群面临更高的破伤风感染风险。老年人因免疫力自然下降和疫苗接种率低而风险增加；农民、建筑工人等经常接触土壤的职业群体暴露机会更多；未完成基础免疫接种的儿童和未按时加强免疫的成人也属于高危人群。</w:t>
      </w:r>
    </w:p>
    <w:p w14:paraId="B5DBDAE2">
      <w:pPr>
        <w:pStyle w:val="style0"/>
        <w:rPr>
          <w:b/>
          <w:bCs/>
          <w:lang w:val="en-US"/>
        </w:rPr>
      </w:pPr>
      <w:r>
        <w:rPr>
          <w:b/>
          <w:bCs/>
          <w:lang w:val="en-US"/>
        </w:rPr>
        <w:t>三、破伤风的临床表现与病程进展</w:t>
      </w:r>
    </w:p>
    <w:p w14:paraId="F391BB7F">
      <w:pPr>
        <w:pStyle w:val="style0"/>
        <w:ind w:firstLineChars="200"/>
        <w:rPr>
          <w:lang w:val="en-US"/>
        </w:rPr>
      </w:pPr>
      <w:r>
        <w:rPr>
          <w:lang w:val="en-US"/>
        </w:rPr>
        <w:t>破伤风的潜伏期通常为3-21天，平均约10天。潜伏期越短，病情往往越严重。疾病初期症状可能不典型，包括全身不适、头痛、肌肉僵硬等。随着病情发展，特征性症状逐渐显现：牙关紧闭（咀嚼肌痉挛导致张口困难）、苦笑面容、角弓反张（背部肌肉强烈收缩使身体呈弓形）等。</w:t>
      </w:r>
    </w:p>
    <w:p w14:paraId="4C11E06B">
      <w:pPr>
        <w:pStyle w:val="style0"/>
        <w:ind w:firstLineChars="200"/>
        <w:rPr>
          <w:lang w:val="en-US"/>
        </w:rPr>
      </w:pPr>
      <w:r>
        <w:rPr>
          <w:lang w:val="en-US"/>
        </w:rPr>
        <w:t>破伤风可分为四种临床类型：全身型（最常见）、局部型、头部型和新生儿破伤风。全身型破伤风的肌肉痉挛可因轻微刺激而触发，严重时可导致骨折、呼吸肌麻痹而死亡。在没有医疗干预的情况下，破伤风病死率可达30-50%，新生儿破伤风的病死率甚至更高。</w:t>
      </w:r>
    </w:p>
    <w:p w14:paraId="7404B445">
      <w:pPr>
        <w:pStyle w:val="style0"/>
        <w:rPr>
          <w:b/>
          <w:bCs/>
          <w:lang w:val="en-US"/>
        </w:rPr>
      </w:pPr>
      <w:r>
        <w:rPr>
          <w:b/>
          <w:bCs/>
          <w:lang w:val="en-US"/>
        </w:rPr>
        <w:t>四、破伤风的诊断与治疗挑战</w:t>
      </w:r>
    </w:p>
    <w:p w14:paraId="40801DD9">
      <w:pPr>
        <w:pStyle w:val="style0"/>
        <w:ind w:firstLineChars="200"/>
        <w:rPr>
          <w:lang w:val="en-US"/>
        </w:rPr>
      </w:pPr>
      <w:r>
        <w:rPr>
          <w:lang w:val="en-US"/>
        </w:rPr>
        <w:t>破伤风的诊断主要基于临床表现和暴露史，实验室检查在急性期帮助有限。典型的肌肉痉挛症状结合近期伤口暴露史往往足以做出临床诊断。</w:t>
      </w:r>
    </w:p>
    <w:p w14:paraId="4D78ADA5">
      <w:pPr>
        <w:pStyle w:val="style0"/>
        <w:ind w:firstLineChars="200"/>
        <w:rPr>
          <w:lang w:val="en-US"/>
        </w:rPr>
      </w:pPr>
      <w:r>
        <w:rPr>
          <w:lang w:val="en-US"/>
        </w:rPr>
        <w:t>破伤风治疗是一项医疗紧急事件，需要多学科团队协作。治疗原则包括：中和游离毒素（使用人破伤风免疫球蛋白）、消除毒素来源（彻底清创）、控制症状和支持治疗。即使经过积极治疗，病程仍可能持续数周，患者需要重症监护和长期康复。治疗过程中并发症常见，包括肺炎、自主神经功能障碍等，这些都增加了治疗难度和死亡风险。</w:t>
      </w:r>
    </w:p>
    <w:p w14:paraId="F802CE04">
      <w:pPr>
        <w:pStyle w:val="style0"/>
        <w:rPr>
          <w:b/>
          <w:bCs/>
          <w:lang w:val="en-US"/>
        </w:rPr>
      </w:pPr>
      <w:r>
        <w:rPr>
          <w:b/>
          <w:bCs/>
          <w:lang w:val="en-US"/>
        </w:rPr>
        <w:t>五、破伤风的预防策略</w:t>
      </w:r>
    </w:p>
    <w:p w14:paraId="6658F26C">
      <w:pPr>
        <w:pStyle w:val="style0"/>
        <w:ind w:firstLineChars="200"/>
        <w:rPr>
          <w:lang w:val="en-US"/>
        </w:rPr>
      </w:pPr>
      <w:r>
        <w:rPr>
          <w:lang w:val="en-US"/>
        </w:rPr>
        <w:t>预防破伤风最有效的方法是疫苗接种。现代破伤风疫苗通常是白喉-破伤风-百日咳联合疫苗的一部分。基础免疫程序包括儿童期的一系列接种，成人则应每10年接受一次加强免疫。疫苗接种不仅保护个体，当覆盖率足够高时还能产生群体免疫效应。</w:t>
      </w:r>
    </w:p>
    <w:p w14:paraId="EA126D70">
      <w:pPr>
        <w:pStyle w:val="style0"/>
        <w:ind w:firstLineChars="200"/>
        <w:rPr>
          <w:lang w:val="en-US"/>
        </w:rPr>
      </w:pPr>
      <w:r>
        <w:rPr>
          <w:lang w:val="en-US"/>
        </w:rPr>
        <w:t>除了主动免疫，伤口后的适当处理也至关重要。对于任何可能被污染的伤口，应彻底清洁并用消毒剂处理。根据伤口性质和免疫史，医生可能建议接种加强针和/或使用破伤风免疫球蛋白进行被动免疫。</w:t>
      </w:r>
    </w:p>
    <w:p w14:paraId="F24EE6EE">
      <w:pPr>
        <w:pStyle w:val="style0"/>
        <w:rPr>
          <w:b/>
          <w:bCs/>
          <w:lang w:val="en-US"/>
        </w:rPr>
      </w:pPr>
      <w:r>
        <w:rPr>
          <w:b/>
          <w:bCs/>
          <w:lang w:val="en-US"/>
        </w:rPr>
        <w:t>六、公共卫生意义与社会认知</w:t>
      </w:r>
    </w:p>
    <w:p w14:paraId="085A30B5">
      <w:pPr>
        <w:pStyle w:val="style0"/>
        <w:ind w:firstLineChars="200"/>
        <w:rPr>
          <w:lang w:val="en-US"/>
        </w:rPr>
      </w:pPr>
      <w:r>
        <w:rPr>
          <w:b w:val="false"/>
          <w:bCs w:val="false"/>
          <w:lang w:val="en-US"/>
        </w:rPr>
        <w:t>尽管破伤风在发达国家已较为罕见，但在疫苗接种率低的地区仍是一个重大公共卫生问题。据世界卫生组织估计，全球每年仍有数万人死于破伤风，其中大部分是新生儿。消除新生儿破伤风已被列为全球公共卫</w:t>
      </w:r>
      <w:r>
        <w:rPr>
          <w:lang w:val="en-US"/>
        </w:rPr>
        <w:t>生目标之一。</w:t>
      </w:r>
    </w:p>
    <w:p w14:paraId="57004F25">
      <w:pPr>
        <w:pStyle w:val="style0"/>
        <w:ind w:firstLineChars="200"/>
        <w:rPr>
          <w:lang w:val="en-US"/>
        </w:rPr>
      </w:pPr>
      <w:r>
        <w:rPr>
          <w:lang w:val="en-US"/>
        </w:rPr>
        <w:t>公众对破伤风存在一些常见误解，如认为只有生锈金属才会引起破伤风，或认为儿童时期接种后就终身免疫。提高科学认知、消除误解是预防工作的重要一环。医疗专业人员应利用每次伤口处理的机会评估破伤风风险并提供适当预防措施。</w:t>
      </w:r>
    </w:p>
    <w:p w14:paraId="38DA16AD">
      <w:pPr>
        <w:pStyle w:val="style0"/>
        <w:rPr>
          <w:lang w:val="en-US"/>
        </w:rPr>
      </w:pPr>
      <w:r>
        <w:rPr>
          <w:lang w:val="en-US"/>
        </w:rPr>
        <w:t>结语</w:t>
      </w:r>
    </w:p>
    <w:p w14:paraId="9B18BD95">
      <w:pPr>
        <w:pStyle w:val="style0"/>
        <w:ind w:firstLineChars="200"/>
        <w:rPr/>
      </w:pPr>
      <w:r>
        <w:rPr>
          <w:lang w:val="en-US"/>
        </w:rPr>
        <w:t>破伤风作为一种可预防却仍具致命威胁的疾病，提醒我们科学防疫的重要性。现代医学已经为我们提供了对抗破伤风的有力武器——疫苗和科学的伤口管理。从个人层面，确保自身和家人的免疫接种及时完整；从社会层面，支持公共卫生项目和提高医疗可及性，我们才能共同构筑起抵御这一隐匿杀手的坚固防线。</w:t>
      </w:r>
    </w:p>
    <w:sectPr>
      <w:pgSz w:w="11906" w:h="16838" w:orient="portrait"/>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10002FF" w:usb1="4000ACFF" w:usb2="00000009" w:usb3="00000000" w:csb0="0000019F" w:csb1="00000000"/>
  </w:font>
  <w:font w:name="宋体">
    <w:altName w:val="SimSun"/>
    <w:panose1 w:val="02010600030001010101"/>
    <w:charset w:val="86"/>
    <w:family w:val="auto"/>
    <w:pitch w:val="variable"/>
    <w:sig w:usb0="00000003" w:usb1="288F0000" w:usb2="00000016" w:usb3="00000000" w:csb0="00040001" w:csb1="00000000"/>
  </w:font>
  <w:font w:name="Arial">
    <w:altName w:val="Arial"/>
    <w:panose1 w:val="020b0604020002020204"/>
    <w:charset w:val="00"/>
    <w:family w:val="swiss"/>
    <w:pitch w:val="variable"/>
    <w:sig w:usb0="E0002AFF" w:usb1="C0007843" w:usb2="00000009" w:usb3="00000000" w:csb0="000001FF" w:csb1="00000000"/>
  </w:font>
  <w:font w:name="Times New Roman">
    <w:altName w:val="Times New Roman"/>
    <w:panose1 w:val="02020603050004020304"/>
    <w:charset w:val="00"/>
    <w:family w:val="roman"/>
    <w:pitch w:val="variable"/>
    <w:sig w:usb0="E0002AFF" w:usb1="C0007841" w:usb2="00000009" w:usb3="00000000" w:csb0="000001FF" w:csb1="00000000"/>
  </w:font>
  <w:font w:name="Cambria">
    <w:altName w:val="Cambria"/>
    <w:panose1 w:val="02040503050004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1"/>
    <m:dispDef/>
    <m:lMargin m:val="0"/>
    <m:rMargin m:val="0"/>
    <m:defJc m:val="centerGroup"/>
    <m:wrapIndent m:val="1440"/>
    <m:intLim m:val="subSup"/>
    <m:naryLim m:val="undOvr"/>
  </m:mathPr>
  <w:themeFontLang w:val="en-US" w:bidi="ar-SA"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宋体" w:hAnsi="Calibri"/>
        <w:kern w:val="2"/>
        <w:sz w:val="21"/>
        <w:szCs w:val="22"/>
        <w:lang w:val="en-US" w:bidi="ar-SA" w:eastAsia="zh-CN"/>
      </w:rPr>
    </w:rPrDefault>
    <w:pPrDefault>
      <w:pPr>
        <w:widowControl w:val="false"/>
        <w:jc w:val="both"/>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1673</Words>
  <Characters>1710</Characters>
  <Application>WPS Office</Application>
  <Paragraphs>23</Paragraphs>
  <CharactersWithSpaces>1712</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2025-08-21T09:26:13Z</dcterms:created>
  <dc:creator>LYA-AL00P</dc:creator>
  <lastModifiedBy>LYA-AL00P</lastModifiedBy>
  <dcterms:modified xsi:type="dcterms:W3CDTF">2025-08-21T10:02:09Z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23c39d0b0fc94cb5991e1118cb6d4309_21</vt:lpwstr>
  </property>
</Properties>
</file>