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87494B" w14:textId="77777777" w:rsidR="00254834" w:rsidRPr="00254834" w:rsidRDefault="00254834" w:rsidP="00254834">
      <w:pPr>
        <w:widowControl/>
        <w:spacing w:line="450" w:lineRule="atLeast"/>
        <w:outlineLvl w:val="0"/>
        <w:rPr>
          <w:rFonts w:ascii="微软雅黑" w:eastAsia="微软雅黑" w:hAnsi="微软雅黑" w:cs="宋体"/>
          <w:b/>
          <w:bCs/>
          <w:kern w:val="36"/>
          <w:sz w:val="36"/>
          <w:szCs w:val="36"/>
        </w:rPr>
      </w:pPr>
      <w:r w:rsidRPr="00254834">
        <w:rPr>
          <w:rFonts w:ascii="微软雅黑" w:eastAsia="微软雅黑" w:hAnsi="微软雅黑" w:cs="宋体"/>
          <w:b/>
          <w:bCs/>
          <w:kern w:val="36"/>
          <w:sz w:val="36"/>
          <w:szCs w:val="36"/>
        </w:rPr>
        <w:t>靶向细胞周期蛋白依赖性激酶1 (CDK1) 而非 CDK4/6 或 CDK2 可选择性地杀死 MYC 依赖性人乳腺癌细胞。</w:t>
      </w:r>
    </w:p>
    <w:p w14:paraId="434DAFEF" w14:textId="27381B57" w:rsidR="00254834" w:rsidRPr="00254834" w:rsidRDefault="00254834" w:rsidP="00254834">
      <w:pPr>
        <w:widowControl/>
        <w:pBdr>
          <w:bottom w:val="single" w:sz="6" w:space="0" w:color="97B1C8"/>
        </w:pBdr>
        <w:spacing w:line="450" w:lineRule="atLeast"/>
        <w:outlineLvl w:val="1"/>
        <w:rPr>
          <w:rFonts w:ascii="微软雅黑" w:eastAsia="微软雅黑" w:hAnsi="微软雅黑" w:cs="宋体"/>
          <w:kern w:val="0"/>
          <w:sz w:val="34"/>
          <w:szCs w:val="34"/>
        </w:rPr>
      </w:pPr>
      <w:r w:rsidRPr="00254834">
        <w:rPr>
          <w:rFonts w:ascii="微软雅黑" w:eastAsia="微软雅黑" w:hAnsi="微软雅黑" w:cs="宋体" w:hint="eastAsia"/>
          <w:kern w:val="0"/>
          <w:sz w:val="34"/>
          <w:szCs w:val="34"/>
        </w:rPr>
        <w:t>摘要</w:t>
      </w:r>
    </w:p>
    <w:p w14:paraId="16634A07" w14:textId="77777777" w:rsidR="00254834" w:rsidRPr="00254834" w:rsidRDefault="00254834" w:rsidP="00254834">
      <w:pPr>
        <w:widowControl/>
        <w:spacing w:line="450" w:lineRule="atLeast"/>
        <w:outlineLvl w:val="2"/>
        <w:rPr>
          <w:rFonts w:ascii="微软雅黑" w:eastAsia="微软雅黑" w:hAnsi="微软雅黑" w:cs="宋体"/>
          <w:kern w:val="0"/>
          <w:sz w:val="32"/>
          <w:szCs w:val="32"/>
        </w:rPr>
      </w:pPr>
      <w:r w:rsidRPr="00254834">
        <w:rPr>
          <w:rFonts w:ascii="微软雅黑" w:eastAsia="微软雅黑" w:hAnsi="微软雅黑" w:cs="宋体"/>
          <w:kern w:val="0"/>
          <w:sz w:val="32"/>
          <w:szCs w:val="32"/>
        </w:rPr>
        <w:t>背景</w:t>
      </w:r>
    </w:p>
    <w:p w14:paraId="7A1BBF16" w14:textId="77777777" w:rsidR="00254834" w:rsidRPr="00254834" w:rsidRDefault="00254834" w:rsidP="002548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尽管MYC是乳腺癌治疗中一个极具吸引力的靶点，但直接抑制MYC仍面临诸多挑战，目前尚无临床有效的MYC靶向药物。一种替代方法是寻找MYC依赖性癌症中具有合成致死性的基因。近期研究已发现多种细胞周期激酶是MYC的合成致死基因。因此，我们研究了特异性细胞周期蛋白依赖性激酶（CDK）抑制剂在MYC驱动型乳腺癌中的治疗潜力。</w:t>
      </w:r>
    </w:p>
    <w:p w14:paraId="157EB950" w14:textId="77777777" w:rsidR="00254834" w:rsidRPr="00254834" w:rsidRDefault="00254834" w:rsidP="00254834">
      <w:pPr>
        <w:widowControl/>
        <w:spacing w:line="450" w:lineRule="atLeast"/>
        <w:outlineLvl w:val="2"/>
        <w:rPr>
          <w:rFonts w:ascii="微软雅黑" w:eastAsia="微软雅黑" w:hAnsi="微软雅黑" w:cs="宋体"/>
          <w:kern w:val="0"/>
          <w:sz w:val="32"/>
          <w:szCs w:val="32"/>
        </w:rPr>
      </w:pPr>
      <w:r w:rsidRPr="00254834">
        <w:rPr>
          <w:rFonts w:ascii="微软雅黑" w:eastAsia="微软雅黑" w:hAnsi="微软雅黑" w:cs="宋体"/>
          <w:kern w:val="0"/>
          <w:sz w:val="32"/>
          <w:szCs w:val="32"/>
        </w:rPr>
        <w:t>方法</w:t>
      </w:r>
    </w:p>
    <w:p w14:paraId="3997F187" w14:textId="77777777" w:rsidR="00254834" w:rsidRPr="00254834" w:rsidRDefault="00254834" w:rsidP="002548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我们利用小干扰RNA（siRNA）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敲低了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26株人乳腺癌细胞系中的MYC表达，并通过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BrdU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掺入法评估了细胞增殖情况。根据细胞系对siRNA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介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导的MYC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敲低的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敏感性，将其分为MYC依赖型和MYC非依赖型细胞系。随后，我们分别使用RNAi或小分子抑制剂抑制CDK（包括CDK4/6、CDK2和CDK1），并将CDK抑制的敏感性与乳腺癌细胞的MYC依赖性进行了比较。</w:t>
      </w:r>
    </w:p>
    <w:p w14:paraId="15199C1E" w14:textId="77777777" w:rsidR="00254834" w:rsidRPr="00254834" w:rsidRDefault="00254834" w:rsidP="00254834">
      <w:pPr>
        <w:widowControl/>
        <w:spacing w:line="450" w:lineRule="atLeast"/>
        <w:outlineLvl w:val="2"/>
        <w:rPr>
          <w:rFonts w:ascii="微软雅黑" w:eastAsia="微软雅黑" w:hAnsi="微软雅黑" w:cs="宋体"/>
          <w:kern w:val="0"/>
          <w:sz w:val="32"/>
          <w:szCs w:val="32"/>
        </w:rPr>
      </w:pPr>
      <w:r w:rsidRPr="00254834">
        <w:rPr>
          <w:rFonts w:ascii="微软雅黑" w:eastAsia="微软雅黑" w:hAnsi="微软雅黑" w:cs="宋体"/>
          <w:kern w:val="0"/>
          <w:sz w:val="32"/>
          <w:szCs w:val="32"/>
        </w:rPr>
        <w:t>结果</w:t>
      </w:r>
    </w:p>
    <w:p w14:paraId="1286D6BC" w14:textId="77777777" w:rsidR="00254834" w:rsidRPr="00254834" w:rsidRDefault="00254834" w:rsidP="002548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乳腺癌细胞对siRNA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介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导的MYC基因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敲低表现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出广泛的敏感性差异。这种敏感性与MYC蛋白表达和MYC磷酸化水平相关。对siRNA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介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导的MYC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基因敲低的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敏感性与对CDK4/6抑制剂PD0332991的敏感性并不平行；相反，MYC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非依赖性细胞系通常对PD0332991敏感。MYC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基因敲低诱导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的细胞周期阻滞伴随着CDK2活性的降低，但CDK2的失活并未选择性地影响MYC依赖性乳腺癌细胞的活力。相反，CDK1的失活显著诱导MYC依赖性细胞凋亡并降低其活力，但对MYC非依赖性细胞无此作用。CDK1抑制剂对细胞凋亡的选择性诱导与促凋亡分子BIM的上调相关，且不依赖于p53。</w:t>
      </w:r>
    </w:p>
    <w:p w14:paraId="59E8A7BD" w14:textId="77777777" w:rsidR="00254834" w:rsidRPr="00254834" w:rsidRDefault="00254834" w:rsidP="00254834">
      <w:pPr>
        <w:widowControl/>
        <w:spacing w:line="450" w:lineRule="atLeast"/>
        <w:outlineLvl w:val="2"/>
        <w:rPr>
          <w:rFonts w:ascii="微软雅黑" w:eastAsia="微软雅黑" w:hAnsi="微软雅黑" w:cs="宋体"/>
          <w:kern w:val="0"/>
          <w:sz w:val="32"/>
          <w:szCs w:val="32"/>
        </w:rPr>
      </w:pPr>
      <w:r w:rsidRPr="00254834">
        <w:rPr>
          <w:rFonts w:ascii="微软雅黑" w:eastAsia="微软雅黑" w:hAnsi="微软雅黑" w:cs="宋体"/>
          <w:kern w:val="0"/>
          <w:sz w:val="32"/>
          <w:szCs w:val="32"/>
        </w:rPr>
        <w:t>结论</w:t>
      </w:r>
    </w:p>
    <w:p w14:paraId="4D77D567" w14:textId="77777777" w:rsidR="00254834" w:rsidRPr="00254834" w:rsidRDefault="00254834" w:rsidP="002548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总的来说，这些结果表明，有必要进一步研究 CDK1 抑制作为 MYC 依赖性乳腺癌的潜在疗法。</w:t>
      </w:r>
    </w:p>
    <w:p w14:paraId="09429ECC" w14:textId="77777777" w:rsidR="00254834" w:rsidRPr="00254834" w:rsidRDefault="00254834" w:rsidP="00254834">
      <w:pPr>
        <w:widowControl/>
        <w:rPr>
          <w:rFonts w:ascii="微软雅黑" w:eastAsia="微软雅黑" w:hAnsi="微软雅黑" w:cs="宋体"/>
          <w:kern w:val="0"/>
          <w:sz w:val="24"/>
          <w:szCs w:val="24"/>
        </w:rPr>
      </w:pPr>
      <w:r w:rsidRPr="002548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关键词：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MYC、细胞周期蛋白依赖性激酶、合成致死性、乳腺癌</w:t>
      </w:r>
    </w:p>
    <w:p w14:paraId="5BD2AB6F" w14:textId="77777777" w:rsidR="00254834" w:rsidRPr="00254834" w:rsidRDefault="00254834" w:rsidP="00254834">
      <w:pPr>
        <w:widowControl/>
        <w:pBdr>
          <w:bottom w:val="single" w:sz="6" w:space="0" w:color="97B1C8"/>
        </w:pBdr>
        <w:spacing w:line="450" w:lineRule="atLeast"/>
        <w:outlineLvl w:val="1"/>
        <w:rPr>
          <w:rFonts w:ascii="微软雅黑" w:eastAsia="微软雅黑" w:hAnsi="微软雅黑" w:cs="宋体"/>
          <w:kern w:val="0"/>
          <w:sz w:val="34"/>
          <w:szCs w:val="34"/>
        </w:rPr>
      </w:pPr>
      <w:r w:rsidRPr="00254834">
        <w:rPr>
          <w:rFonts w:ascii="微软雅黑" w:eastAsia="微软雅黑" w:hAnsi="微软雅黑" w:cs="宋体"/>
          <w:kern w:val="0"/>
          <w:sz w:val="34"/>
          <w:szCs w:val="34"/>
        </w:rPr>
        <w:t>背景</w:t>
      </w:r>
    </w:p>
    <w:p w14:paraId="3C07AB6C" w14:textId="77777777" w:rsidR="00254834" w:rsidRPr="00254834" w:rsidRDefault="00254834" w:rsidP="002548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MYC</w:t>
      </w:r>
      <w:r w:rsidRPr="002548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癌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基因是人类乳腺癌中最常见的扩增癌基因之一，并参与乳腺癌的形成和发展[ 1-3 </w:t>
      </w:r>
      <w:hyperlink r:id="rId5" w:anchor="B1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]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。约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"https://pmc.ncbi.nlm.nih.gov/articles/PMC3903446/" \l "B3" </w:instrTex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2548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15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%的乳腺肿瘤中存在</w:t>
      </w:r>
      <w:r w:rsidRPr="002548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MYC基因扩增，而超过40%的乳腺癌中MYC蛋白过表达，这表明基因扩增并非MYC过表达的唯一原因[ </w:t>
      </w:r>
      <w:hyperlink r:id="rId6" w:anchor="B4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4,5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]。MYC过表达会导致一系列细胞变化，包括转录扩增[ 6,7 </w:t>
      </w:r>
      <w:hyperlink r:id="rId7" w:anchor="B6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]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和蛋白质生物合成增加[ </w:t>
      </w:r>
      <w:hyperlink r:id="rId8" w:anchor="B5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8 </w:t>
        </w:r>
      </w:hyperlink>
      <w:hyperlink r:id="rId9" w:anchor="B7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]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。MYC刺激的细胞周期进程也得到了深入研究。细胞周期蛋白依赖性激酶（CDKs），包括三种间期CDK（CDK2、CDK4和CDK6）和一种有丝分裂CDK（ </w:t>
      </w:r>
      <w:hyperlink r:id="rId10" w:anchor="B8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CDK1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），是哺乳动物细胞周期进程的关键调控因子[ </w:t>
      </w:r>
      <w:hyperlink r:id="rId11" w:anchor="B9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9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]。细胞周期蛋白E-CDK2活性的增强似乎是MYC诱导乳腺癌细胞G1-S期转换的主要机制[ </w:t>
      </w:r>
      <w:r w:rsidRPr="00254834">
        <w:rPr>
          <w:rFonts w:ascii="微软雅黑" w:eastAsia="微软雅黑" w:hAnsi="微软雅黑" w:cs="宋体"/>
          <w:kern w:val="0"/>
          <w:sz w:val="24"/>
          <w:szCs w:val="24"/>
          <w:vertAlign w:val="subscript"/>
        </w:rPr>
        <w:t>10 </w:t>
      </w:r>
      <w:hyperlink r:id="rId12" w:anchor="B10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,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11 </w:t>
      </w:r>
      <w:hyperlink r:id="rId13" w:anchor="B11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]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，这可能是通过抑制CDK抑制剂p21[ </w:t>
      </w:r>
      <w:hyperlink r:id="rId14" w:anchor="B12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12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, </w:t>
      </w:r>
      <w:hyperlink r:id="rId15" w:anchor="B13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13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]和诱导CDK磷酸酶CDC25A[ </w:t>
      </w:r>
      <w:hyperlink r:id="rId16" w:anchor="B14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14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]实现的。尽管细胞周期蛋白D1和CDK4是MYC的潜在靶基因，并且是MYC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介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导的角质形成细胞转化所必需的[ </w:t>
      </w:r>
      <w:hyperlink r:id="rId17" w:anchor="B15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15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, </w:t>
      </w:r>
      <w:hyperlink r:id="rId18" w:anchor="B16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16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]，但MYC在乳腺癌细胞中的增殖作用似乎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与细胞周期蛋白D1/CDK4的激活无关，这可以从MYC诱导后细胞周期蛋白D1表达上调和CDK4激活的缺失得到证实[ </w:t>
      </w:r>
      <w:hyperlink r:id="rId19" w:anchor="B11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11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]。</w:t>
      </w:r>
    </w:p>
    <w:p w14:paraId="0D482FDF" w14:textId="77777777" w:rsidR="00254834" w:rsidRPr="00254834" w:rsidRDefault="00254834" w:rsidP="002548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MYC激活在乳腺癌发病机制中的关键作用以及MYC失调的高发生率，使得MYC成为乳腺癌治疗中极具吸引力的靶点。然而，MYC等转录因子难以直接靶向，目前尚无针对MYC的临床有效药物[ </w:t>
      </w:r>
      <w:hyperlink r:id="rId20" w:anchor="B17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17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, </w:t>
      </w:r>
      <w:hyperlink r:id="rId21" w:anchor="B18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18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]。尽管如此，癌细胞会依赖其他基因和通路来克服MYC激活所导致的抗肿瘤</w:t>
      </w:r>
      <w:r w:rsidRPr="00254834">
        <w:rPr>
          <w:rFonts w:ascii="MS Gothic" w:eastAsia="MS Gothic" w:hAnsi="MS Gothic" w:cs="MS Gothic" w:hint="eastAsia"/>
          <w:kern w:val="0"/>
          <w:sz w:val="24"/>
          <w:szCs w:val="24"/>
        </w:rPr>
        <w:t>​​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效应，例如细胞凋亡和衰老。这些依赖性可能为靶向MYC依赖性提供新的治疗选择。因此，一种近期备受关注的替代方法是鉴定MYC依赖性癌症中的合成致死基因。在MYC过表达细胞中进行的全基因组RNAi筛选，旨在寻找合成致死基因，这凸显了靶向细胞周期激酶治疗MYC依赖性癌症的潜力[ </w:t>
      </w:r>
      <w:hyperlink r:id="rId22" w:anchor="B19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19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, </w:t>
      </w:r>
      <w:hyperlink r:id="rId23" w:anchor="B20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20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]。其他采用候选基因方法的研究也发现，在不同类型的癌症中，多种细胞周期激酶是MYC的合成致死基因，包括CDK2[ </w:t>
      </w:r>
      <w:hyperlink r:id="rId24" w:anchor="B21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21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]、CDK1[ </w:t>
      </w:r>
      <w:hyperlink r:id="rId25" w:anchor="B22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22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]和Aurora-B激酶[ </w:t>
      </w:r>
      <w:hyperlink r:id="rId26" w:anchor="B23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23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]。由于细胞环境和组织类型会影响MYC的生物学功能[ </w:t>
      </w:r>
      <w:hyperlink r:id="rId27" w:anchor="B24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24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]，进而可能影响这些合成致死相互作用，因此我们研究了特异性CDK抑制剂在MYC驱动的乳腺癌中的治疗潜力。</w:t>
      </w:r>
    </w:p>
    <w:p w14:paraId="25612520" w14:textId="77777777" w:rsidR="00254834" w:rsidRPr="00254834" w:rsidRDefault="00254834" w:rsidP="002548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异常的 CDK 激活会诱导癌细胞的非计划增殖，并导致基因组和染色体不稳定 [ </w:t>
      </w:r>
      <w:hyperlink r:id="rId28" w:anchor="B25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25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]。因此，CDK 抑制被认为是一种潜在的癌症治疗策略，并且已经开发出一系列 CDK 抑制剂。然而，令人失望的是，CDK 抑制剂作为单一疗法尚未显示出显著的临床优势 [ </w:t>
      </w:r>
      <w:hyperlink r:id="rId29" w:anchor="B26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26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]。越来越多的证据表明，肿瘤细胞对特定的 CDK 具有选择性依赖性，因此，需要确定肿瘤细胞最有可能对 CDK 抑制剂产生反应的特定遗传背景，以提高 CDK 抑制剂在临床试验中的疗效 [ </w:t>
      </w:r>
      <w:hyperlink r:id="rId30" w:anchor="B25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25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]。</w:t>
      </w:r>
    </w:p>
    <w:p w14:paraId="1ADA0F6C" w14:textId="77777777" w:rsidR="00254834" w:rsidRPr="00254834" w:rsidRDefault="00254834" w:rsidP="002548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254834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在本研究中，我们采用RNA干扰（RNAi）方法鉴定MYC依赖性乳腺癌细胞系，然后分别在MYC依赖性和非MYC依赖性细胞中，通过RNAi或小分子抑制剂抑制CDK4/6、CDK2和CDK1等CDK。我们发现，与CDK4/6或CDK2相比，靶向CDK1能选择性地降低MYC依赖性乳腺癌细胞的活力，提示靶向CDK1可能具有治疗MYC驱动的人类乳腺癌的潜在价值。</w:t>
      </w:r>
    </w:p>
    <w:p w14:paraId="3A8E710F" w14:textId="77777777" w:rsidR="00254834" w:rsidRPr="00254834" w:rsidRDefault="00254834" w:rsidP="00254834">
      <w:pPr>
        <w:widowControl/>
        <w:pBdr>
          <w:bottom w:val="single" w:sz="6" w:space="0" w:color="97B1C8"/>
        </w:pBdr>
        <w:spacing w:line="450" w:lineRule="atLeast"/>
        <w:outlineLvl w:val="1"/>
        <w:rPr>
          <w:rFonts w:ascii="微软雅黑" w:eastAsia="微软雅黑" w:hAnsi="微软雅黑" w:cs="宋体"/>
          <w:kern w:val="0"/>
          <w:sz w:val="34"/>
          <w:szCs w:val="34"/>
        </w:rPr>
      </w:pPr>
      <w:r w:rsidRPr="00254834">
        <w:rPr>
          <w:rFonts w:ascii="微软雅黑" w:eastAsia="微软雅黑" w:hAnsi="微软雅黑" w:cs="宋体"/>
          <w:kern w:val="0"/>
          <w:sz w:val="34"/>
          <w:szCs w:val="34"/>
        </w:rPr>
        <w:t>方法</w:t>
      </w:r>
    </w:p>
    <w:p w14:paraId="05942997" w14:textId="77777777" w:rsidR="00254834" w:rsidRPr="00254834" w:rsidRDefault="00254834" w:rsidP="00254834">
      <w:pPr>
        <w:widowControl/>
        <w:spacing w:line="450" w:lineRule="atLeast"/>
        <w:outlineLvl w:val="2"/>
        <w:rPr>
          <w:rFonts w:ascii="微软雅黑" w:eastAsia="微软雅黑" w:hAnsi="微软雅黑" w:cs="宋体"/>
          <w:kern w:val="0"/>
          <w:sz w:val="32"/>
          <w:szCs w:val="32"/>
        </w:rPr>
      </w:pPr>
      <w:r w:rsidRPr="00254834">
        <w:rPr>
          <w:rFonts w:ascii="微软雅黑" w:eastAsia="微软雅黑" w:hAnsi="微软雅黑" w:cs="宋体"/>
          <w:kern w:val="0"/>
          <w:sz w:val="32"/>
          <w:szCs w:val="32"/>
        </w:rPr>
        <w:t>细胞系、细胞培养和试剂</w:t>
      </w:r>
    </w:p>
    <w:p w14:paraId="200C30DE" w14:textId="77777777" w:rsidR="00254834" w:rsidRPr="00254834" w:rsidRDefault="00254834" w:rsidP="002548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本研究使用的细胞系：AU565、BT20、BT474、BT483、BT549、HCC1143、HCC1500、HCC1569、HCC1937、HCC1954、HCC38、HCC70、Hs578T、MDA-MB-134、MDA-MB-175、MDA-MB-361、MDA-MB-436、MDA-MB-453、MDA-MB-468、SKBR3 和 ZR751 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均购自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美国马里兰州罗克维尔市的 ATCC。MCF-7 细胞系购自美国密歇根州底特律市的密歇根癌症基金会。HBL100、MDA-MB-157、MDA-MB-231 和 T47D 细胞系购自美国马萨诸塞州伍斯特市的 EG&amp;G Mason 研究所。</w:t>
      </w:r>
    </w:p>
    <w:p w14:paraId="0EBB722B" w14:textId="77777777" w:rsidR="00254834" w:rsidRPr="00254834" w:rsidRDefault="00254834" w:rsidP="002548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AU565、BT20、BT474、BT549、HBL100、Hs578T、MCF-7、MDA-MB-134、MDA-MB-157、MDA-MB-175、MDA-MB-231、MDA-MB-361、MDA-MB-436、MDA-MB-453、MDA-MB-468、SKBR3、T47D 和 ZR571 细胞系在添加了 10% 热灭活胎牛血清 (FBS)、6 mM L-谷氨酰胺、20 mM HEPES 和 10 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μg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/ml 人胰岛素（CSL-Novo，澳大利亚新南威尔士州北岩）的 RPMI 1640 培养基中培养。其余细胞系培养于添加了10%热灭活胎牛血清、6 mM L-谷氨酰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胺、1 mM丙酮酸钠和20 mM HEPES的RPMI 1640培养基中。MYC过表达的MCF7细胞此前已有描述[ </w:t>
      </w:r>
      <w:hyperlink r:id="rId31" w:anchor="B11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11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, </w:t>
      </w:r>
      <w:hyperlink r:id="rId32" w:anchor="B27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27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]，其培养条件与亲代细胞相同。</w:t>
      </w:r>
    </w:p>
    <w:p w14:paraId="481793F8" w14:textId="77777777" w:rsidR="00254834" w:rsidRPr="00254834" w:rsidRDefault="00254834" w:rsidP="002548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CDK4/6 抑制剂 PD0332991 购自 Selleck Chemicals（美国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德克萨斯州休斯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顿），CDK2 抑制剂 SNS-032 购自 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Symansis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（新西兰奥克兰），CDK1 抑制剂 RO-3306 和 CGP74514A 购自 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Calbiochem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（美国加利福尼亚州圣地亚哥）。</w:t>
      </w:r>
    </w:p>
    <w:p w14:paraId="4B945B59" w14:textId="77777777" w:rsidR="00254834" w:rsidRPr="00254834" w:rsidRDefault="00254834" w:rsidP="00254834">
      <w:pPr>
        <w:widowControl/>
        <w:spacing w:line="450" w:lineRule="atLeast"/>
        <w:outlineLvl w:val="2"/>
        <w:rPr>
          <w:rFonts w:ascii="微软雅黑" w:eastAsia="微软雅黑" w:hAnsi="微软雅黑" w:cs="宋体"/>
          <w:kern w:val="0"/>
          <w:sz w:val="32"/>
          <w:szCs w:val="32"/>
        </w:rPr>
      </w:pPr>
      <w:r w:rsidRPr="00254834">
        <w:rPr>
          <w:rFonts w:ascii="微软雅黑" w:eastAsia="微软雅黑" w:hAnsi="微软雅黑" w:cs="宋体"/>
          <w:kern w:val="0"/>
          <w:sz w:val="32"/>
          <w:szCs w:val="32"/>
        </w:rPr>
        <w:t>细胞增殖和凋亡分析</w:t>
      </w:r>
    </w:p>
    <w:p w14:paraId="15813F66" w14:textId="77777777" w:rsidR="00254834" w:rsidRPr="00254834" w:rsidRDefault="00254834" w:rsidP="002548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采用细胞增殖ELISA试剂盒（Roche公司，澳大利亚新南威尔士州迪怀市）检测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溴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脱氧尿苷（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BrdU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）掺入情况。同时，采用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AlamarBlue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试剂盒（Life Technologies公司，澳大利亚维多利亚州穆尔格雷夫市）评估细胞增殖情况。细胞周期分析采用流式细胞术，对碘化丙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啶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染色、乙醇固定的细胞进行分析。凋亡细胞群的测定采用M30 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CytoDEATH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抗体（Enzo Life Sciences公司，美国纽约州法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明代尔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市）对甲醇固定的细胞进行染色。</w:t>
      </w:r>
    </w:p>
    <w:p w14:paraId="1A69EC45" w14:textId="77777777" w:rsidR="00254834" w:rsidRPr="00254834" w:rsidRDefault="00254834" w:rsidP="00254834">
      <w:pPr>
        <w:widowControl/>
        <w:spacing w:line="450" w:lineRule="atLeast"/>
        <w:outlineLvl w:val="2"/>
        <w:rPr>
          <w:rFonts w:ascii="微软雅黑" w:eastAsia="微软雅黑" w:hAnsi="微软雅黑" w:cs="宋体"/>
          <w:kern w:val="0"/>
          <w:sz w:val="32"/>
          <w:szCs w:val="32"/>
        </w:rPr>
      </w:pPr>
      <w:r w:rsidRPr="00254834">
        <w:rPr>
          <w:rFonts w:ascii="微软雅黑" w:eastAsia="微软雅黑" w:hAnsi="微软雅黑" w:cs="宋体"/>
          <w:kern w:val="0"/>
          <w:sz w:val="32"/>
          <w:szCs w:val="32"/>
        </w:rPr>
        <w:t>siRNA转染</w:t>
      </w:r>
    </w:p>
    <w:p w14:paraId="6C99E017" w14:textId="77777777" w:rsidR="00254834" w:rsidRPr="00254834" w:rsidRDefault="00254834" w:rsidP="002548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MYC siRNA 库包含等摩尔浓度的 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si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</w:t>
      </w:r>
      <w:r w:rsidRPr="002548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MYC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 -17（5'-GGACUAUCCUGCUGCCAAG-3'，目录号 D-003282-17-0050），购自 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Dharmacon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（拉斐特，科罗拉多州，美国）和</w:t>
      </w:r>
      <w:r w:rsidRPr="002548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MYC沉默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剂（5'-GAGCUAAAACGGAGCUUUU-3'，目录号 s9130），购自 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Ambion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 （美国德克萨斯州奥斯汀）。基因特异性siRNA，包括cyclin D1 (L-003210-00)、</w:t>
      </w:r>
      <w:r w:rsidRPr="002548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CDK2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(L-003236-00)、</w:t>
      </w:r>
      <w:r w:rsidRPr="002548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CDK1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(J-003224-13) 和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靶向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加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非靶向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siRNA对照 (D-001810-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10)，以及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siTOX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转染对照 (D-001500-01)，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均购自</w:t>
      </w:r>
      <w:proofErr w:type="spellStart"/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Dharmacon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公司。siRNA转染采用反向转染法，即将细胞直接接种于含有转染试剂和siRNA混合物的培养板上。</w:t>
      </w:r>
    </w:p>
    <w:p w14:paraId="6636C811" w14:textId="77777777" w:rsidR="00254834" w:rsidRPr="00254834" w:rsidRDefault="00254834" w:rsidP="00254834">
      <w:pPr>
        <w:widowControl/>
        <w:spacing w:line="450" w:lineRule="atLeast"/>
        <w:outlineLvl w:val="2"/>
        <w:rPr>
          <w:rFonts w:ascii="微软雅黑" w:eastAsia="微软雅黑" w:hAnsi="微软雅黑" w:cs="宋体"/>
          <w:kern w:val="0"/>
          <w:sz w:val="32"/>
          <w:szCs w:val="32"/>
        </w:rPr>
      </w:pPr>
      <w:r w:rsidRPr="00254834">
        <w:rPr>
          <w:rFonts w:ascii="微软雅黑" w:eastAsia="微软雅黑" w:hAnsi="微软雅黑" w:cs="宋体"/>
          <w:kern w:val="0"/>
          <w:sz w:val="32"/>
          <w:szCs w:val="32"/>
        </w:rPr>
        <w:t>蛋白质印迹分析</w:t>
      </w:r>
    </w:p>
    <w:p w14:paraId="5EA61BCD" w14:textId="77777777" w:rsidR="00254834" w:rsidRPr="00254834" w:rsidRDefault="00254834" w:rsidP="002548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按照先前描述的方法收集蛋白裂解液[ </w:t>
      </w:r>
      <w:hyperlink r:id="rId33" w:anchor="B11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11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 ]。取10至30 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μg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裂解液，使用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NuPage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聚丙烯酰胺凝胶（Life Technologies，澳大利亚维多利亚州穆尔格雷夫）进行分离，然后转移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至聚偏二氟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乙烯膜。将膜与以下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一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抗孵育：CDK1 (P34)、CDK2 (M2)、cyclin A (C-19)、cyclin D1 (DCS-6)、E2F1 (KH95)和MYC (9E10)（购自Santa Cruz Biotechnology，美国加利福尼亚州圣克鲁斯）；BIM、cyclin E1、cyclin E2、磷酸化CDK2 (Thr160)和磷酸化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pRB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 (Ser795)（购自Cell Signaling，美国马萨诸塞州丹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弗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斯）。 p21 </w:t>
      </w:r>
      <w:r w:rsidRPr="002548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Cip1/Waf1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、p27 </w:t>
      </w:r>
      <w:r w:rsidRPr="00254834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Kip1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和 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pRB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 购自 BD Pharmingen（美国加利福尼亚州圣地亚哥），β-肌动蛋白 (AC15) 购自 Sigma（美国密苏里州圣路易斯）。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二抗为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辣根过氧化物酶标记的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羊抗小鼠或驴抗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兔抗体（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Amersham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，澳大利亚新南威尔士州赖德尔米尔），特异性蛋白通过化学发光法显色（Perkin-Elmer，澳大利亚维多利亚州罗维尔）。密度分析使用 ImageJ 软件进行。</w:t>
      </w:r>
    </w:p>
    <w:p w14:paraId="25856955" w14:textId="77777777" w:rsidR="00254834" w:rsidRPr="00254834" w:rsidRDefault="00254834" w:rsidP="00254834">
      <w:pPr>
        <w:widowControl/>
        <w:spacing w:line="450" w:lineRule="atLeast"/>
        <w:outlineLvl w:val="2"/>
        <w:rPr>
          <w:rFonts w:ascii="微软雅黑" w:eastAsia="微软雅黑" w:hAnsi="微软雅黑" w:cs="宋体"/>
          <w:kern w:val="0"/>
          <w:sz w:val="32"/>
          <w:szCs w:val="32"/>
        </w:rPr>
      </w:pPr>
      <w:r w:rsidRPr="00254834">
        <w:rPr>
          <w:rFonts w:ascii="微软雅黑" w:eastAsia="微软雅黑" w:hAnsi="微软雅黑" w:cs="宋体"/>
          <w:kern w:val="0"/>
          <w:sz w:val="32"/>
          <w:szCs w:val="32"/>
        </w:rPr>
        <w:t>统计分析</w:t>
      </w:r>
    </w:p>
    <w:p w14:paraId="0A269DE6" w14:textId="77777777" w:rsidR="00254834" w:rsidRPr="00254834" w:rsidRDefault="00254834" w:rsidP="002548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所有实验至少重复三次。所有数值数据均以平均值±标准误（SEM）表示。统计分析采用PRISM 6（GraphPad，圣地亚哥，加利福尼亚州）进行单因素方差分析或线性回归。所有图表中的误差线代表测量值之间的平均值的标准误差。P </w:t>
      </w:r>
      <w:r w:rsidRPr="002548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&lt;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</w:t>
      </w:r>
      <w:r w:rsidRPr="00254834">
        <w:rPr>
          <w:rFonts w:ascii="MS Gothic" w:eastAsia="MS Gothic" w:hAnsi="MS Gothic" w:cs="MS Gothic" w:hint="eastAsia"/>
          <w:kern w:val="0"/>
          <w:sz w:val="24"/>
          <w:szCs w:val="24"/>
        </w:rPr>
        <w:t> 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0.05被认为具有统计学意义。</w:t>
      </w:r>
    </w:p>
    <w:p w14:paraId="068446FE" w14:textId="77777777" w:rsidR="00254834" w:rsidRPr="00254834" w:rsidRDefault="00254834" w:rsidP="00254834">
      <w:pPr>
        <w:widowControl/>
        <w:pBdr>
          <w:bottom w:val="single" w:sz="6" w:space="0" w:color="97B1C8"/>
        </w:pBdr>
        <w:spacing w:line="450" w:lineRule="atLeast"/>
        <w:outlineLvl w:val="1"/>
        <w:rPr>
          <w:rFonts w:ascii="微软雅黑" w:eastAsia="微软雅黑" w:hAnsi="微软雅黑" w:cs="宋体"/>
          <w:kern w:val="0"/>
          <w:sz w:val="34"/>
          <w:szCs w:val="34"/>
        </w:rPr>
      </w:pPr>
      <w:r w:rsidRPr="00254834">
        <w:rPr>
          <w:rFonts w:ascii="微软雅黑" w:eastAsia="微软雅黑" w:hAnsi="微软雅黑" w:cs="宋体"/>
          <w:kern w:val="0"/>
          <w:sz w:val="34"/>
          <w:szCs w:val="34"/>
        </w:rPr>
        <w:lastRenderedPageBreak/>
        <w:t>结果</w:t>
      </w:r>
    </w:p>
    <w:p w14:paraId="1BA427DC" w14:textId="77777777" w:rsidR="00254834" w:rsidRPr="00254834" w:rsidRDefault="00254834" w:rsidP="00254834">
      <w:pPr>
        <w:widowControl/>
        <w:spacing w:line="450" w:lineRule="atLeast"/>
        <w:outlineLvl w:val="2"/>
        <w:rPr>
          <w:rFonts w:ascii="微软雅黑" w:eastAsia="微软雅黑" w:hAnsi="微软雅黑" w:cs="宋体"/>
          <w:kern w:val="0"/>
          <w:sz w:val="32"/>
          <w:szCs w:val="32"/>
        </w:rPr>
      </w:pPr>
      <w:r w:rsidRPr="00254834">
        <w:rPr>
          <w:rFonts w:ascii="微软雅黑" w:eastAsia="微软雅黑" w:hAnsi="微软雅黑" w:cs="宋体"/>
          <w:kern w:val="0"/>
          <w:sz w:val="32"/>
          <w:szCs w:val="32"/>
        </w:rPr>
        <w:t>siRNA</w:t>
      </w:r>
      <w:proofErr w:type="gramStart"/>
      <w:r w:rsidRPr="00254834">
        <w:rPr>
          <w:rFonts w:ascii="微软雅黑" w:eastAsia="微软雅黑" w:hAnsi="微软雅黑" w:cs="宋体"/>
          <w:kern w:val="0"/>
          <w:sz w:val="32"/>
          <w:szCs w:val="32"/>
        </w:rPr>
        <w:t>介</w:t>
      </w:r>
      <w:proofErr w:type="gramEnd"/>
      <w:r w:rsidRPr="00254834">
        <w:rPr>
          <w:rFonts w:ascii="微软雅黑" w:eastAsia="微软雅黑" w:hAnsi="微软雅黑" w:cs="宋体"/>
          <w:kern w:val="0"/>
          <w:sz w:val="32"/>
          <w:szCs w:val="32"/>
        </w:rPr>
        <w:t>导的MYC</w:t>
      </w:r>
      <w:proofErr w:type="gramStart"/>
      <w:r w:rsidRPr="00254834">
        <w:rPr>
          <w:rFonts w:ascii="微软雅黑" w:eastAsia="微软雅黑" w:hAnsi="微软雅黑" w:cs="宋体"/>
          <w:kern w:val="0"/>
          <w:sz w:val="32"/>
          <w:szCs w:val="32"/>
        </w:rPr>
        <w:t>基因敲低可</w:t>
      </w:r>
      <w:proofErr w:type="gramEnd"/>
      <w:r w:rsidRPr="00254834">
        <w:rPr>
          <w:rFonts w:ascii="微软雅黑" w:eastAsia="微软雅黑" w:hAnsi="微软雅黑" w:cs="宋体"/>
          <w:kern w:val="0"/>
          <w:sz w:val="32"/>
          <w:szCs w:val="32"/>
        </w:rPr>
        <w:t>鉴定MYC依赖性乳腺癌细胞</w:t>
      </w:r>
    </w:p>
    <w:p w14:paraId="0399F57F" w14:textId="77777777" w:rsidR="00254834" w:rsidRPr="00254834" w:rsidRDefault="00254834" w:rsidP="002548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为了评估人乳腺癌细胞对MYC功能的依赖性，我们通过siRNA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介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导的抑制作用抑制了MYC的表达，然后评估了细胞增殖情况。我们用两种不同的siRNA混合物转染了26株涵盖多种乳腺癌表型的人乳腺癌细胞系，这两种siRNA分别靶向</w:t>
      </w:r>
      <w:r w:rsidRPr="002548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MYC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基因内的不同序列。对于每株细胞系，我们测试了不同类型的脂质转染试剂和脂质浓度，并调整了用于转染的细胞接种数量（补充文件 </w:t>
      </w:r>
      <w:hyperlink r:id="rId34" w:anchor="S1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1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：表S1）。优化的转染条件满足以下标准：（1）与假转染细胞相比，使用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非靶向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siRNA对照进行转染后，细胞活力下降不超过20%，表明这些细胞可以在没有明显非特异性毒性的情况下进行转染； (2) 与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siCON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转染相比，使用可导致细胞毒性的siRNA进行转染可使细胞活力降低80%以上，表明可实现较高的转染效率。Western blot分析证实，在10 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nM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 siRNA浓度下，所有测试细胞系中MYC表达均有效降低了76.4%至98.4%（补充文件 </w:t>
      </w:r>
      <w:hyperlink r:id="rId35" w:anchor="S1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1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：图S1）。采用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BrdU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掺入作为细胞增殖抑制的相对指标，以比较不同细胞系对MYC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敲低的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敏感性。如图  </w:t>
      </w:r>
      <w:hyperlink r:id="rId36" w:anchor="F1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1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所示，在大多数乳腺癌细胞系中，MYC的缺失以浓度依赖的方式降低了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BrdU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掺入，最大抑制作用出现在10-50 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nM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 MYC siRNA浓度范围内。然而，不同细胞系对MYC RNAi的敏感性差异很大，抑制程度也各不相同。补充文件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"https://pmc.ncbi.nlm.nih.gov/articles/PMC3903446/" \l "S1" </w:instrTex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2548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1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 ：表 S2列出了各细胞系对 10 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nM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 MYC 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敲低的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敏感性 。在 26 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个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乳腺癌细胞系中的 5 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个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（Hs578T、HCC1954、MDA-MB-134、AU565 和 SKBR3）中，转染 10 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nM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 MYC siRNA 后，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BrdU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 掺入量显著降低，降低幅度超过 75%。这些细胞系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被归类为高度 MYC 依赖性细胞系。在11种细胞系（HCC1143、BT549、BT474、MDA-MB-436、MDA-MB-231、MDA-MB-453、HCC70、T47D、MDA-MB-361、MCF-7和HBL100）中，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BrdU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掺入量降低了50-75%；在6种细胞系（ZR751、MDA-MB-468、BT483、HCC1937、HCC38和HCC1569）中，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BrdU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掺入量降低了25-50%。相比之下，在10 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nM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 MYC siRNA存在的情况下，4种细胞系（MDA-MB-175、MDA-MB-157、BT20和HCC1500）的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BrdU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掺入量降低不到25%。由于这组细胞系对 MYC 的依赖性最低，为简便起见，我们称它们为 MYC 非依赖性细胞系。</w:t>
      </w:r>
    </w:p>
    <w:p w14:paraId="446BC30E" w14:textId="77777777" w:rsidR="00254834" w:rsidRPr="00254834" w:rsidRDefault="00254834" w:rsidP="00254834">
      <w:pPr>
        <w:widowControl/>
        <w:spacing w:line="450" w:lineRule="atLeast"/>
        <w:outlineLvl w:val="3"/>
        <w:rPr>
          <w:rFonts w:ascii="微软雅黑" w:eastAsia="微软雅黑" w:hAnsi="微软雅黑" w:cs="宋体"/>
          <w:kern w:val="0"/>
          <w:sz w:val="30"/>
          <w:szCs w:val="30"/>
        </w:rPr>
      </w:pPr>
      <w:r w:rsidRPr="00254834">
        <w:rPr>
          <w:rFonts w:ascii="微软雅黑" w:eastAsia="微软雅黑" w:hAnsi="微软雅黑" w:cs="宋体"/>
          <w:kern w:val="0"/>
          <w:sz w:val="30"/>
          <w:szCs w:val="30"/>
        </w:rPr>
        <w:t>图1。</w:t>
      </w:r>
    </w:p>
    <w:p w14:paraId="7526D995" w14:textId="6AA3E3B5" w:rsidR="00254834" w:rsidRPr="00254834" w:rsidRDefault="00254834" w:rsidP="002548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254834">
        <w:rPr>
          <w:rFonts w:ascii="微软雅黑" w:eastAsia="微软雅黑" w:hAnsi="微软雅黑" w:cs="宋体"/>
          <w:noProof/>
          <w:kern w:val="0"/>
          <w:sz w:val="24"/>
          <w:szCs w:val="24"/>
        </w:rPr>
        <w:drawing>
          <wp:inline distT="0" distB="0" distL="0" distR="0" wp14:anchorId="5671D598" wp14:editId="15B8B928">
            <wp:extent cx="5274310" cy="3664585"/>
            <wp:effectExtent l="0" t="0" r="2540" b="0"/>
            <wp:docPr id="6" name="图片 6" descr="图 1">
              <a:hlinkClick xmlns:a="http://schemas.openxmlformats.org/drawingml/2006/main" r:id="rId37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图 1">
                      <a:hlinkClick r:id="rId37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64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AC842E" w14:textId="77777777" w:rsidR="00254834" w:rsidRPr="00254834" w:rsidRDefault="00254834" w:rsidP="00254834">
      <w:pPr>
        <w:widowControl/>
        <w:rPr>
          <w:rFonts w:ascii="微软雅黑" w:eastAsia="微软雅黑" w:hAnsi="微软雅黑" w:cs="宋体"/>
          <w:kern w:val="0"/>
          <w:sz w:val="24"/>
          <w:szCs w:val="24"/>
        </w:rPr>
      </w:pPr>
      <w:r w:rsidRPr="002548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本研究探讨了siRNA</w:t>
      </w:r>
      <w:proofErr w:type="gramStart"/>
      <w:r w:rsidRPr="002548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介</w:t>
      </w:r>
      <w:proofErr w:type="gramEnd"/>
      <w:r w:rsidRPr="002548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导的MYC</w:t>
      </w:r>
      <w:proofErr w:type="gramStart"/>
      <w:r w:rsidRPr="002548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基因敲低对</w:t>
      </w:r>
      <w:proofErr w:type="gramEnd"/>
      <w:r w:rsidRPr="002548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26种人乳腺癌细胞系增殖的影响。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将细胞分别转染不同浓度的MYC siRNA混合物（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siMYC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）或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非靶向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siRNA对照，72小时后检测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BrdU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掺入情况。数据以MYC siRNA转染细胞中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BrdU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掺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 xml:space="preserve">入量占对照siRNA转染细胞的百分比表示。根据乳腺癌细胞对 10 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nM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 siRNA 抑制 MYC 表达的敏感性，将其分为 MYC 高度依赖型（蓝色：Hs578T、HCC1954、MDA-MB-134、AU565 和 SKBR3）、MYC 依赖型（红色：HCC1143、BT549、BT474、MDA-MB-436、MDA-MB-231、MDA-MB-453、HCC70、T47D、MDA-MB-361、MCF-7、HBL100、ZR751、MDA-MB-468、BT483、HCC1937、HCC38 和 HCC1569）和 MYC 非依赖型（绿色：MDA-MB-175、MDA-MB-157、BT20 和 HCC1500），其中 MYC 非依赖型细胞的增殖受到抑制超过一定程度。分别为75%、25-75%和小于25%。数据为三次重复实验的平均值±标准误差。</w:t>
      </w:r>
    </w:p>
    <w:p w14:paraId="2957AF8E" w14:textId="77777777" w:rsidR="00254834" w:rsidRPr="00254834" w:rsidRDefault="00254834" w:rsidP="00254834">
      <w:pPr>
        <w:widowControl/>
        <w:spacing w:line="450" w:lineRule="atLeast"/>
        <w:outlineLvl w:val="2"/>
        <w:rPr>
          <w:rFonts w:ascii="微软雅黑" w:eastAsia="微软雅黑" w:hAnsi="微软雅黑" w:cs="宋体"/>
          <w:kern w:val="0"/>
          <w:sz w:val="32"/>
          <w:szCs w:val="32"/>
        </w:rPr>
      </w:pPr>
      <w:r w:rsidRPr="00254834">
        <w:rPr>
          <w:rFonts w:ascii="微软雅黑" w:eastAsia="微软雅黑" w:hAnsi="微软雅黑" w:cs="宋体"/>
          <w:kern w:val="0"/>
          <w:sz w:val="32"/>
          <w:szCs w:val="32"/>
        </w:rPr>
        <w:t>对siRNA</w:t>
      </w:r>
      <w:proofErr w:type="gramStart"/>
      <w:r w:rsidRPr="00254834">
        <w:rPr>
          <w:rFonts w:ascii="微软雅黑" w:eastAsia="微软雅黑" w:hAnsi="微软雅黑" w:cs="宋体"/>
          <w:kern w:val="0"/>
          <w:sz w:val="32"/>
          <w:szCs w:val="32"/>
        </w:rPr>
        <w:t>介</w:t>
      </w:r>
      <w:proofErr w:type="gramEnd"/>
      <w:r w:rsidRPr="00254834">
        <w:rPr>
          <w:rFonts w:ascii="微软雅黑" w:eastAsia="微软雅黑" w:hAnsi="微软雅黑" w:cs="宋体"/>
          <w:kern w:val="0"/>
          <w:sz w:val="32"/>
          <w:szCs w:val="32"/>
        </w:rPr>
        <w:t>导的MYC</w:t>
      </w:r>
      <w:proofErr w:type="gramStart"/>
      <w:r w:rsidRPr="00254834">
        <w:rPr>
          <w:rFonts w:ascii="微软雅黑" w:eastAsia="微软雅黑" w:hAnsi="微软雅黑" w:cs="宋体"/>
          <w:kern w:val="0"/>
          <w:sz w:val="32"/>
          <w:szCs w:val="32"/>
        </w:rPr>
        <w:t>基因敲低的</w:t>
      </w:r>
      <w:proofErr w:type="gramEnd"/>
      <w:r w:rsidRPr="00254834">
        <w:rPr>
          <w:rFonts w:ascii="微软雅黑" w:eastAsia="微软雅黑" w:hAnsi="微软雅黑" w:cs="宋体"/>
          <w:kern w:val="0"/>
          <w:sz w:val="32"/>
          <w:szCs w:val="32"/>
        </w:rPr>
        <w:t>敏感性与MYC表达水平相关</w:t>
      </w:r>
    </w:p>
    <w:p w14:paraId="23F6A212" w14:textId="77777777" w:rsidR="00254834" w:rsidRPr="00254834" w:rsidRDefault="00254834" w:rsidP="002548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为了表征MYC依赖性乳腺癌细胞的分子特征，我们分析了MYC信号通路的基础活性。对MYC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敲低的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敏感性（即100%减去相对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BrdU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掺入量）与MYC mRNA（R = 0.59，</w:t>
      </w:r>
      <w:r w:rsidRPr="002548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</w:t>
      </w:r>
      <w:r w:rsidRPr="00254834">
        <w:rPr>
          <w:rFonts w:ascii="MS Gothic" w:eastAsia="MS Gothic" w:hAnsi="MS Gothic" w:cs="MS Gothic" w:hint="eastAsia"/>
          <w:kern w:val="0"/>
          <w:sz w:val="24"/>
          <w:szCs w:val="24"/>
        </w:rPr>
        <w:t> 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= 0.0014，附加文件 </w:t>
      </w:r>
      <w:hyperlink r:id="rId39" w:anchor="S1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1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：图S2A）和蛋白表达水平（R = 0.57，</w:t>
      </w:r>
      <w:r w:rsidRPr="002548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</w:t>
      </w:r>
      <w:r w:rsidRPr="00254834">
        <w:rPr>
          <w:rFonts w:ascii="MS Gothic" w:eastAsia="MS Gothic" w:hAnsi="MS Gothic" w:cs="MS Gothic" w:hint="eastAsia"/>
          <w:kern w:val="0"/>
          <w:sz w:val="24"/>
          <w:szCs w:val="24"/>
        </w:rPr>
        <w:t> 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= 0.0022，图  </w:t>
      </w:r>
      <w:hyperlink r:id="rId40" w:anchor="F2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2A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和附加文件 </w:t>
      </w:r>
      <w:hyperlink r:id="rId41" w:anchor="S1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1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：表S2）显著相关。MYC在苏氨酸58和丝氨酸62位的磷酸化对于MYC蛋白的稳定至关重要[ </w:t>
      </w:r>
      <w:hyperlink r:id="rId42" w:anchor="B28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28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]，并且MYC磷酸化状态与对MYC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敲低的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反应性之间存在显著相关性（R = 0.56，</w:t>
      </w:r>
      <w:r w:rsidRPr="002548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</w:t>
      </w:r>
      <w:r w:rsidRPr="00254834">
        <w:rPr>
          <w:rFonts w:ascii="MS Gothic" w:eastAsia="MS Gothic" w:hAnsi="MS Gothic" w:cs="MS Gothic" w:hint="eastAsia"/>
          <w:kern w:val="0"/>
          <w:sz w:val="24"/>
          <w:szCs w:val="24"/>
        </w:rPr>
        <w:t> 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= 0.0029，图  </w:t>
      </w:r>
      <w:hyperlink r:id="rId43" w:anchor="F2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2A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和附加文件 </w:t>
      </w:r>
      <w:hyperlink r:id="rId44" w:anchor="S1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1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：表S2）。尽管未观察到MYC基因拷贝数与MYC siRNA敏感性之间存在总体相关性，但两种</w:t>
      </w:r>
      <w:r w:rsidRPr="002548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MYC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基因扩增的 细胞系AU565和SKBR3对MYC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敲低表现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出较高的敏感性（补充文件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"https://pmc.ncbi.nlm.nih.gov/articles/PMC3903446/" \l "S1" </w:instrTex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2548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1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：图S2B）。此外，细胞周期效应蛋白（细胞周期蛋白D1、细胞周期蛋白E1和E2、细胞周期蛋白A、CDK2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以及CDK抑制剂（p21、p27和p16））的基线表达与MYC siRNA敏感性之间也无显著相关性（补充文件 </w:t>
      </w:r>
      <w:hyperlink r:id="rId45" w:anchor="S1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1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：图S2C）。我们还注意到，MYC siRNA 对细胞增殖的抑制作用并不依赖于视网膜母细胞瘤蛋白 (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pRb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) 的状态，因为五种 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pRb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 缺陷细胞系（BT549、MDA-MB-436、HCC70、MDA-MB-468 和 HCC1937）均对 MYC 耗竭有反应，这表明 MYC 刺激的细胞周期进程既有 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pRb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 依赖性机制，也有 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pRb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 非依赖性机制。</w:t>
      </w:r>
    </w:p>
    <w:p w14:paraId="47B44AF4" w14:textId="77777777" w:rsidR="00254834" w:rsidRPr="00254834" w:rsidRDefault="00254834" w:rsidP="00254834">
      <w:pPr>
        <w:widowControl/>
        <w:spacing w:line="450" w:lineRule="atLeast"/>
        <w:outlineLvl w:val="3"/>
        <w:rPr>
          <w:rFonts w:ascii="微软雅黑" w:eastAsia="微软雅黑" w:hAnsi="微软雅黑" w:cs="宋体"/>
          <w:kern w:val="0"/>
          <w:sz w:val="30"/>
          <w:szCs w:val="30"/>
        </w:rPr>
      </w:pPr>
      <w:r w:rsidRPr="00254834">
        <w:rPr>
          <w:rFonts w:ascii="微软雅黑" w:eastAsia="微软雅黑" w:hAnsi="微软雅黑" w:cs="宋体"/>
          <w:kern w:val="0"/>
          <w:sz w:val="30"/>
          <w:szCs w:val="30"/>
        </w:rPr>
        <w:t>图2。</w:t>
      </w:r>
    </w:p>
    <w:p w14:paraId="6AAC583E" w14:textId="787CFFAA" w:rsidR="00254834" w:rsidRPr="00254834" w:rsidRDefault="00254834" w:rsidP="002548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254834">
        <w:rPr>
          <w:rFonts w:ascii="微软雅黑" w:eastAsia="微软雅黑" w:hAnsi="微软雅黑" w:cs="宋体"/>
          <w:noProof/>
          <w:kern w:val="0"/>
          <w:sz w:val="24"/>
          <w:szCs w:val="24"/>
        </w:rPr>
        <w:drawing>
          <wp:inline distT="0" distB="0" distL="0" distR="0" wp14:anchorId="681C0B59" wp14:editId="32CCDE68">
            <wp:extent cx="5274310" cy="4723130"/>
            <wp:effectExtent l="0" t="0" r="2540" b="1270"/>
            <wp:docPr id="5" name="图片 5" descr="图 2">
              <a:hlinkClick xmlns:a="http://schemas.openxmlformats.org/drawingml/2006/main" r:id="rId46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图 2">
                      <a:hlinkClick r:id="rId46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723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875948" w14:textId="77777777" w:rsidR="00254834" w:rsidRPr="00254834" w:rsidRDefault="00254834" w:rsidP="00254834">
      <w:pPr>
        <w:widowControl/>
        <w:rPr>
          <w:rFonts w:ascii="微软雅黑" w:eastAsia="微软雅黑" w:hAnsi="微软雅黑" w:cs="宋体"/>
          <w:kern w:val="0"/>
          <w:sz w:val="24"/>
          <w:szCs w:val="24"/>
        </w:rPr>
      </w:pPr>
      <w:r w:rsidRPr="002548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MYC在人乳腺癌细胞中的依赖性特征分析。(A)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通过Western blotting分析了26株人乳腺癌细胞系中MYC及其T58和S62位点磷酸化水平，并用密度分析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法进行定量。评估了MYC siRNA (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siMYC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)敏感性与MYC蛋白表达水平或MYC磷酸化水平之间的相关性。通过在10 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nM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 siRNA处理MYC后抑制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BrdU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掺入来确定各细胞系对MYC siRNA的敏感性，结果汇总于补充文件 </w:t>
      </w:r>
      <w:hyperlink r:id="rId48" w:anchor="S1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1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：表S2。数值越高表示敏感性越高，即MYC siRNA敏感性 = 100% - 相对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BrdU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掺入量。比较了ER阴性和ER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阳性亚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型</w:t>
      </w:r>
      <w:r w:rsidRPr="002548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(B)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以及HER2阴性和HER2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阳性亚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型</w:t>
      </w:r>
      <w:r w:rsidRPr="002548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(C)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对MYC RNAi的敏感性。 R = 皮尔逊相关系数，</w:t>
      </w:r>
      <w:r w:rsidRPr="002548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</w:t>
      </w:r>
      <w:r w:rsidRPr="00254834">
        <w:rPr>
          <w:rFonts w:ascii="MS Gothic" w:eastAsia="MS Gothic" w:hAnsi="MS Gothic" w:cs="MS Gothic" w:hint="eastAsia"/>
          <w:kern w:val="0"/>
          <w:sz w:val="24"/>
          <w:szCs w:val="24"/>
        </w:rPr>
        <w:t> 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= 相应的</w:t>
      </w:r>
      <w:r w:rsidRPr="002548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值。</w:t>
      </w:r>
    </w:p>
    <w:p w14:paraId="5A7901FC" w14:textId="77777777" w:rsidR="00254834" w:rsidRPr="00254834" w:rsidRDefault="00254834" w:rsidP="002548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根据内在基因的表达，乳腺癌细胞系可分为三大亚型：管腔型、基底A型和基底B型[ </w:t>
      </w:r>
      <w:hyperlink r:id="rId49" w:anchor="B29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29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, </w:t>
      </w:r>
      <w:hyperlink r:id="rId50" w:anchor="B30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30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]。分子亚型与MYC敲低敏感性之间无显著相关性（附加文件 </w:t>
      </w:r>
      <w:hyperlink r:id="rId51" w:anchor="S1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1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：表S4）。尽管ER阴性乳腺癌细胞的敏感性中位数高于ER阳性细胞，但这两个亚型之间的差异未达到统计学意义（图  </w:t>
      </w:r>
      <w:hyperlink r:id="rId52" w:anchor="F2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2B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）。同样，尽管所有7个</w:t>
      </w:r>
      <w:r w:rsidRPr="002548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HER2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扩增细胞系均依赖于MYC，并且作为一个整体，它们对MYC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敲低的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敏感性往往高于非</w:t>
      </w:r>
      <w:r w:rsidRPr="002548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HER2扩增细胞系（图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"https://pmc.ncbi.nlm.nih.gov/articles/PMC3903446/" \l "F2" </w:instrTex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2548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2C ），但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2548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HER2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扩增细胞  和非</w:t>
      </w:r>
      <w:r w:rsidRPr="002548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HER2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扩增细胞之间也无统计学意义上的差异。</w:t>
      </w:r>
    </w:p>
    <w:p w14:paraId="6F4E10C9" w14:textId="77777777" w:rsidR="00254834" w:rsidRPr="00254834" w:rsidRDefault="00254834" w:rsidP="00254834">
      <w:pPr>
        <w:widowControl/>
        <w:spacing w:line="450" w:lineRule="atLeast"/>
        <w:outlineLvl w:val="2"/>
        <w:rPr>
          <w:rFonts w:ascii="微软雅黑" w:eastAsia="微软雅黑" w:hAnsi="微软雅黑" w:cs="宋体"/>
          <w:kern w:val="0"/>
          <w:sz w:val="32"/>
          <w:szCs w:val="32"/>
        </w:rPr>
      </w:pPr>
      <w:r w:rsidRPr="00254834">
        <w:rPr>
          <w:rFonts w:ascii="微软雅黑" w:eastAsia="微软雅黑" w:hAnsi="微软雅黑" w:cs="宋体"/>
          <w:kern w:val="0"/>
          <w:sz w:val="32"/>
          <w:szCs w:val="32"/>
        </w:rPr>
        <w:t>MYC依赖性乳腺癌细胞对CDK4/6抑制剂不敏感</w:t>
      </w:r>
    </w:p>
    <w:p w14:paraId="20E6F2F8" w14:textId="77777777" w:rsidR="00254834" w:rsidRPr="00254834" w:rsidRDefault="00254834" w:rsidP="002548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CDK4/6抑制已被提出作为乳腺癌，特别是ER阳性乳腺癌的一种治疗策略[ </w:t>
      </w:r>
      <w:hyperlink r:id="rId53" w:anchor="B31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31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, </w:t>
      </w:r>
      <w:hyperlink r:id="rId54" w:anchor="B32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32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]。为了确定乳腺癌细胞对CDK4/6活性和MYC依赖性之间的关系，我们用cyclin D1 siRNA或CDK4/6抑制剂PD0332991处理了26种乳腺癌细胞系（补充文件 </w:t>
      </w:r>
      <w:hyperlink r:id="rId55" w:anchor="S1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1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：图S3）。Western blot分析证实，在2 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nM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 siRNA浓度下，所有测试细胞系中cyclin D1的表达均显著降低（补充文件 </w:t>
      </w:r>
      <w:hyperlink r:id="rId56" w:anchor="S1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1 ：图S3A）。与Finn等人[ </w:t>
        </w:r>
      </w:hyperlink>
      <w:hyperlink r:id="rId57" w:anchor="B32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32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]的研究结果一致，ER阳性细胞对cyclin D1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敲低和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PD0332991治疗的敏感性高于ER阴性细胞。八种细胞系对细胞周期蛋白D1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敲低和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PD0332991均表现出耐药性（抑制率&lt;25%）。虽然两种细胞系（BT20和AU565）对细胞周期蛋白D1 siRNA相对不敏感（抑制率&lt;25%），但对PD0332991敏感；而一种细胞系MDA-MB-436对PD0332991耐药，但对细胞周期蛋白D1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敲低有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反应（补充文件 </w:t>
      </w:r>
      <w:hyperlink r:id="rId58" w:anchor="S1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1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：表S3），但总体而言，对PD0332991的敏感性与对细胞周期蛋白D1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敲低的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敏感性显著相关（R = 0.65，</w:t>
      </w:r>
      <w:r w:rsidRPr="002548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</w:t>
      </w:r>
      <w:r w:rsidRPr="00254834">
        <w:rPr>
          <w:rFonts w:ascii="MS Gothic" w:eastAsia="MS Gothic" w:hAnsi="MS Gothic" w:cs="MS Gothic" w:hint="eastAsia"/>
          <w:kern w:val="0"/>
          <w:sz w:val="24"/>
          <w:szCs w:val="24"/>
        </w:rPr>
        <w:t> 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= 0.0003，图  </w:t>
      </w:r>
      <w:hyperlink r:id="rId59" w:anchor="F3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3A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），证实细胞周期蛋白D1是CDK4/6在乳腺癌细胞周期进程调控中的主要激活因子。</w:t>
      </w:r>
    </w:p>
    <w:p w14:paraId="5703E8FD" w14:textId="77777777" w:rsidR="00254834" w:rsidRPr="00254834" w:rsidRDefault="00254834" w:rsidP="00254834">
      <w:pPr>
        <w:widowControl/>
        <w:spacing w:line="450" w:lineRule="atLeast"/>
        <w:outlineLvl w:val="3"/>
        <w:rPr>
          <w:rFonts w:ascii="微软雅黑" w:eastAsia="微软雅黑" w:hAnsi="微软雅黑" w:cs="宋体"/>
          <w:kern w:val="0"/>
          <w:sz w:val="30"/>
          <w:szCs w:val="30"/>
        </w:rPr>
      </w:pPr>
      <w:r w:rsidRPr="00254834">
        <w:rPr>
          <w:rFonts w:ascii="微软雅黑" w:eastAsia="微软雅黑" w:hAnsi="微软雅黑" w:cs="宋体"/>
          <w:kern w:val="0"/>
          <w:sz w:val="30"/>
          <w:szCs w:val="30"/>
        </w:rPr>
        <w:t>图 3。</w:t>
      </w:r>
    </w:p>
    <w:p w14:paraId="4C0E0408" w14:textId="4C741384" w:rsidR="00254834" w:rsidRPr="00254834" w:rsidRDefault="00254834" w:rsidP="002548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254834">
        <w:rPr>
          <w:rFonts w:ascii="微软雅黑" w:eastAsia="微软雅黑" w:hAnsi="微软雅黑" w:cs="宋体"/>
          <w:noProof/>
          <w:kern w:val="0"/>
          <w:sz w:val="24"/>
          <w:szCs w:val="24"/>
        </w:rPr>
        <w:lastRenderedPageBreak/>
        <w:drawing>
          <wp:inline distT="0" distB="0" distL="0" distR="0" wp14:anchorId="16EC3B16" wp14:editId="605588F5">
            <wp:extent cx="5274310" cy="8684895"/>
            <wp:effectExtent l="0" t="0" r="2540" b="1905"/>
            <wp:docPr id="4" name="图片 4" descr="图 3">
              <a:hlinkClick xmlns:a="http://schemas.openxmlformats.org/drawingml/2006/main" r:id="rId60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图 3">
                      <a:hlinkClick r:id="rId60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684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73EBE4" w14:textId="77777777" w:rsidR="00254834" w:rsidRPr="00254834" w:rsidRDefault="00254834" w:rsidP="00254834">
      <w:pPr>
        <w:widowControl/>
        <w:rPr>
          <w:rFonts w:ascii="微软雅黑" w:eastAsia="微软雅黑" w:hAnsi="微软雅黑" w:cs="宋体"/>
          <w:kern w:val="0"/>
          <w:sz w:val="24"/>
          <w:szCs w:val="24"/>
        </w:rPr>
      </w:pPr>
      <w:r w:rsidRPr="002548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lastRenderedPageBreak/>
        <w:t>MYC依赖性乳腺癌细胞对CDK4/6抑制剂并非选择性敏感。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我们选取26株人乳腺癌细胞系，分别用混合的细胞周期蛋白D1 siRNA（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siCyclin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 D1）或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非靶向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siRNA对照转染3天，或用CDK4/6抑制剂PD0332991处理2天，并通过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BrdU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掺入法检测细胞增殖。对于每株细胞系，分别在2 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nM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细胞周期蛋白D1 siRNA、10 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nM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 MYC siRNA或0.25 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μM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 PD0332991浓度下检测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BrdU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掺入的抑制情况，以此确定其对细胞周期蛋白D1 siRNA、MYC siRNA或PD0332991的敏感性，结果汇总于补充文件 </w:t>
      </w:r>
      <w:hyperlink r:id="rId62" w:anchor="S1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1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：表S2和S3。数值越高表示敏感性越高。</w:t>
      </w:r>
      <w:r w:rsidRPr="002548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（A）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细胞周期蛋白D1敲低敏感性与PD0332991敏感性之间的相关性。</w:t>
      </w:r>
      <w:r w:rsidRPr="002548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（B）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MYC siRNA敏感性与细胞周期蛋白D1 siRNA敏感性之间的相关性。</w:t>
      </w:r>
      <w:r w:rsidRPr="002548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（C）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MYC siRNA敏感性与PD0332991敏感性之间的相关性。数据为重复实验中三次重复的平均值±标准误。R = Pearson相关系数，</w:t>
      </w:r>
      <w:r w:rsidRPr="002548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</w:t>
      </w:r>
      <w:r w:rsidRPr="00254834">
        <w:rPr>
          <w:rFonts w:ascii="MS Gothic" w:eastAsia="MS Gothic" w:hAnsi="MS Gothic" w:cs="MS Gothic" w:hint="eastAsia"/>
          <w:kern w:val="0"/>
          <w:sz w:val="24"/>
          <w:szCs w:val="24"/>
        </w:rPr>
        <w:t> 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= 相应的</w:t>
      </w:r>
      <w:r w:rsidRPr="002548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值。</w:t>
      </w:r>
    </w:p>
    <w:p w14:paraId="272D3178" w14:textId="77777777" w:rsidR="00254834" w:rsidRPr="00254834" w:rsidRDefault="00254834" w:rsidP="002548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随后，我们比较了细胞对MYC缺失和对细胞周期蛋白D1或CDK4/6抑制的敏感性（图  </w:t>
      </w:r>
      <w:hyperlink r:id="rId63" w:anchor="F3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3 ）。总体而言，MYC RNAi和细胞周期蛋白D1 RNAi（图</w:t>
        </w:r>
      </w:hyperlink>
      <w:hyperlink r:id="rId64" w:anchor="F3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3B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）或MYC RNAi和PD0332991（图  </w:t>
      </w:r>
      <w:hyperlink r:id="rId65" w:anchor="F3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3C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）的反应性之间均未观察到显著相关性  。有趣的是，9个PD0332991耐药细胞系中有8个对MYC缺失有反应，而4个MYC非依赖性细胞系中有3个对PD0332991敏感。</w:t>
      </w:r>
    </w:p>
    <w:p w14:paraId="0BCF7F72" w14:textId="77777777" w:rsidR="00254834" w:rsidRPr="00254834" w:rsidRDefault="00254834" w:rsidP="00254834">
      <w:pPr>
        <w:widowControl/>
        <w:spacing w:line="450" w:lineRule="atLeast"/>
        <w:outlineLvl w:val="2"/>
        <w:rPr>
          <w:rFonts w:ascii="微软雅黑" w:eastAsia="微软雅黑" w:hAnsi="微软雅黑" w:cs="宋体"/>
          <w:kern w:val="0"/>
          <w:sz w:val="32"/>
          <w:szCs w:val="32"/>
        </w:rPr>
      </w:pPr>
      <w:r w:rsidRPr="00254834">
        <w:rPr>
          <w:rFonts w:ascii="微软雅黑" w:eastAsia="微软雅黑" w:hAnsi="微软雅黑" w:cs="宋体"/>
          <w:kern w:val="0"/>
          <w:sz w:val="32"/>
          <w:szCs w:val="32"/>
        </w:rPr>
        <w:t>CDK2失活伴随MYC耗竭引起的细胞周期阻滞，但对MYC依赖性乳腺癌细胞并非具有选择性致死作用。</w:t>
      </w:r>
    </w:p>
    <w:p w14:paraId="3258EA64" w14:textId="77777777" w:rsidR="00254834" w:rsidRPr="00254834" w:rsidRDefault="00254834" w:rsidP="002548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254834">
        <w:rPr>
          <w:rFonts w:ascii="微软雅黑" w:eastAsia="微软雅黑" w:hAnsi="微软雅黑" w:cs="宋体"/>
          <w:kern w:val="0"/>
          <w:sz w:val="24"/>
          <w:szCs w:val="24"/>
          <w:vertAlign w:val="subscript"/>
        </w:rPr>
        <w:t xml:space="preserve">由于 CDK2 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  <w:vertAlign w:val="subscript"/>
        </w:rPr>
        <w:t>活性是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  <w:vertAlign w:val="subscript"/>
        </w:rPr>
        <w:t xml:space="preserve"> MYC 刺激 G1 /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 S 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期进程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的主要靶点，我们研究了 CDK2 活性的差异是否可以解释 MYC 缺失对乳腺癌细胞的不同影响。我们通过检测 MYC 依赖性和 MYC 非依赖性细胞中 CDK2 在苏氨酸 160 位点的磷酸化水平 [ </w:t>
      </w:r>
      <w:hyperlink r:id="rId66" w:anchor="B33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33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 ] 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 xml:space="preserve">来评估 CDK2 活性。Western blot 分析表明，在 9 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个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 MYC 依赖性细胞中的 7 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个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（HCC1954、MDA-MB-134、AU565、SKBR3、BT474、MDA-MB-361 和 ZR751）中，MYC 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敲低后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 CDK2 活性降低，而在 MYC 非依赖性细胞（HCC1500、MDA-MB-157 和 MDA-MB-175）中则未观察到 CDK2 活性降低（图  </w:t>
      </w:r>
      <w:hyperlink r:id="rId67" w:anchor="F4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4A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）。 CDK2 通过与细胞周期蛋白 E 或细胞周期蛋白 A 结合而被激活。虽然 MYC 缺失不影响细胞周期蛋白 E1 的表达，但在 9 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个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 MYC 依赖性细胞系中的 5 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个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（HCC1954、MDA-MB-134、Au565、SKBR3 和 ZR751）中，MYC RNAi 降低了细胞周期蛋白 E2 的表达。类似地，除 HCC1569 外，9 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个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 MYC 依赖性细胞系中的 8 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个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在 MYC 缺失后表现出细胞周期蛋白 A 表达的下调，而 MYC 非依赖性细胞系中细胞周期蛋白 A 的表达没有变化。在 G1 </w:t>
      </w:r>
      <w:r w:rsidRPr="00254834">
        <w:rPr>
          <w:rFonts w:ascii="微软雅黑" w:eastAsia="微软雅黑" w:hAnsi="微软雅黑" w:cs="宋体"/>
          <w:kern w:val="0"/>
          <w:sz w:val="24"/>
          <w:szCs w:val="24"/>
          <w:vertAlign w:val="subscript"/>
        </w:rPr>
        <w:t>/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S 期转换过程中，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pRb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 依次被细胞周期蛋白 D1-CDK4/6 和细胞周期蛋白 E/A-CDK2 复合物磷酸化，导致 E2F1 激活和 E2F 靶基因的表达，从而促进细胞周期进程 [ </w:t>
      </w:r>
      <w:hyperlink r:id="rId68" w:anchor="B34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34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]。对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pRb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在丝氨酸795位点（CDK2和CDK4的靶位点[ </w:t>
      </w:r>
      <w:hyperlink r:id="rId69" w:anchor="B35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35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]）的磷酸化状态进行分析发现，MYC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敲低后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，MYC依赖性细胞中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pRb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的磷酸化水平持续下降。相应地，MYC siRNA处理后E2F1的表达也显著降低。有趣的是，在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pRb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表达和磷酸化水平均无法检测到的BT549细胞中，MYC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敲低后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E2F1的表达仍然降低（图  </w:t>
      </w:r>
      <w:hyperlink r:id="rId70" w:anchor="F4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4A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）。相比之下，三种MYC非依赖性细胞系在MYC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敲低后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，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pRb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的磷酸化水平和E2F1的表达均未出现显著下降（图  </w:t>
      </w:r>
      <w:hyperlink r:id="rId71" w:anchor="F4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4A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）。这些观察结果表明，在 MYC 依赖性细胞中，MYC 耗竭时 CDK2 活性降低是一个常见事件，并导致 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pRb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 磷酸化和 E2F1 活性随后降低，从而导致 MYC RNAi 诱导的细胞周期停滞。</w:t>
      </w:r>
    </w:p>
    <w:p w14:paraId="1824DE17" w14:textId="77777777" w:rsidR="00254834" w:rsidRPr="00254834" w:rsidRDefault="00254834" w:rsidP="00254834">
      <w:pPr>
        <w:widowControl/>
        <w:spacing w:line="450" w:lineRule="atLeast"/>
        <w:outlineLvl w:val="3"/>
        <w:rPr>
          <w:rFonts w:ascii="微软雅黑" w:eastAsia="微软雅黑" w:hAnsi="微软雅黑" w:cs="宋体"/>
          <w:kern w:val="0"/>
          <w:sz w:val="30"/>
          <w:szCs w:val="30"/>
        </w:rPr>
      </w:pPr>
      <w:r w:rsidRPr="00254834">
        <w:rPr>
          <w:rFonts w:ascii="微软雅黑" w:eastAsia="微软雅黑" w:hAnsi="微软雅黑" w:cs="宋体"/>
          <w:kern w:val="0"/>
          <w:sz w:val="30"/>
          <w:szCs w:val="30"/>
        </w:rPr>
        <w:t>图 4。</w:t>
      </w:r>
    </w:p>
    <w:p w14:paraId="5968D113" w14:textId="015AA717" w:rsidR="00254834" w:rsidRPr="00254834" w:rsidRDefault="00254834" w:rsidP="002548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254834">
        <w:rPr>
          <w:rFonts w:ascii="微软雅黑" w:eastAsia="微软雅黑" w:hAnsi="微软雅黑" w:cs="宋体"/>
          <w:noProof/>
          <w:kern w:val="0"/>
          <w:sz w:val="24"/>
          <w:szCs w:val="24"/>
        </w:rPr>
        <w:lastRenderedPageBreak/>
        <w:drawing>
          <wp:inline distT="0" distB="0" distL="0" distR="0" wp14:anchorId="7FA38817" wp14:editId="3E23E024">
            <wp:extent cx="5274310" cy="7367905"/>
            <wp:effectExtent l="0" t="0" r="2540" b="4445"/>
            <wp:docPr id="3" name="图片 3" descr="图 4">
              <a:hlinkClick xmlns:a="http://schemas.openxmlformats.org/drawingml/2006/main" r:id="rId72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图 4">
                      <a:hlinkClick r:id="rId72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367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C4CC75" w14:textId="77777777" w:rsidR="00254834" w:rsidRPr="00254834" w:rsidRDefault="00254834" w:rsidP="00254834">
      <w:pPr>
        <w:widowControl/>
        <w:rPr>
          <w:rFonts w:ascii="微软雅黑" w:eastAsia="微软雅黑" w:hAnsi="微软雅黑" w:cs="宋体"/>
          <w:kern w:val="0"/>
          <w:sz w:val="24"/>
          <w:szCs w:val="24"/>
        </w:rPr>
      </w:pPr>
      <w:r w:rsidRPr="002548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CDK2失活通过MYC耗竭</w:t>
      </w:r>
      <w:proofErr w:type="gramStart"/>
      <w:r w:rsidRPr="002548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介</w:t>
      </w:r>
      <w:proofErr w:type="gramEnd"/>
      <w:r w:rsidRPr="002548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导细胞周期阻滞，且对MYC依赖性乳腺癌细胞无选择性致死作用。(A)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将细胞分别转染浓度为2 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nM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或10 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nM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的混合MYC siRNA (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siMYC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)或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非靶向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siRNA对照(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siCON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)。转染72小时后收集细胞裂解液，并进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行Western blotting分析。β-肌动蛋白用作全细胞裂解液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的上样对照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。</w:t>
      </w:r>
      <w:r w:rsidRPr="002548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(B)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将细胞分别转染浓度为10 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nM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的混合CDK2 siRNA (siCDK2)或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非靶向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siRNA对照(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siCON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)。转染72小时后，通过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BrdU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掺入法检测细胞增殖。数据为三次重复实验的平均值±标准误(SEM)。</w:t>
      </w:r>
      <w:r w:rsidRPr="002548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(C)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将17种人乳腺癌细胞系用不同浓度的CDK2抑制剂SNS-032处理48小时，随后检测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BrdU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掺入情况。评估了MYC siRNA和SNS-032敏感性之间的相关性。MYC siRNA的敏感性通过10 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nM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 MYC siRNA抑制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BrdU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掺入来确定，而SNS-032的敏感性则通过各细胞系的IC50值来确定，</w:t>
      </w:r>
      <w:r w:rsidRPr="00254834">
        <w:rPr>
          <w:rFonts w:ascii="微软雅黑" w:eastAsia="微软雅黑" w:hAnsi="微软雅黑" w:cs="宋体"/>
          <w:kern w:val="0"/>
          <w:sz w:val="24"/>
          <w:szCs w:val="24"/>
          <w:vertAlign w:val="subscript"/>
        </w:rPr>
        <w:t>具体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数值见补充文件 </w:t>
      </w:r>
      <w:hyperlink r:id="rId74" w:anchor="S1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1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：表S2和S3。R = Pearson相关系数，</w:t>
      </w:r>
      <w:r w:rsidRPr="002548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</w:t>
      </w:r>
      <w:r w:rsidRPr="00254834">
        <w:rPr>
          <w:rFonts w:ascii="MS Gothic" w:eastAsia="MS Gothic" w:hAnsi="MS Gothic" w:cs="MS Gothic" w:hint="eastAsia"/>
          <w:kern w:val="0"/>
          <w:sz w:val="24"/>
          <w:szCs w:val="24"/>
        </w:rPr>
        <w:t> 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= 相应的</w:t>
      </w:r>
      <w:r w:rsidRPr="002548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值。</w:t>
      </w:r>
    </w:p>
    <w:p w14:paraId="57E48CF4" w14:textId="77777777" w:rsidR="00254834" w:rsidRPr="00254834" w:rsidRDefault="00254834" w:rsidP="002548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鉴于MYC依赖性和CDK2活性之间的关系，我们评估了靶向CDK2是否能够抑制三种MYC依赖性乳腺癌细胞系的增殖。在SKBR3和AU565细胞中，siRNA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介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导的CDK2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敲低分别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使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BrdU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掺入量降低了35.4%和25.8%，而BT549细胞中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BrdU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掺入量仅下降了7.2%。值得注意的是，MYC非依赖性细胞系MDA-MB-175在CDK2耗竭后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BrdU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掺入量下降了33.2%（图  </w:t>
      </w:r>
      <w:hyperlink r:id="rId75" w:anchor="F4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4B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）。CDK2 siRNA在所有测试的细胞系中均未诱导细胞凋亡（数据未显示），这与先前在多种癌细胞类型中观察到的CDK2抑制后未观察到细胞死亡的结果一致[ </w:t>
      </w:r>
      <w:hyperlink r:id="rId76" w:anchor="B36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36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 ]。与 CDK2 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敲低对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细胞周期进程的轻微抑制作用相比，SNS-032（一种对 CDK2、7 和 9 具有较高亲和力的 CDK 抑制剂 [ </w:t>
      </w:r>
      <w:hyperlink r:id="rId77" w:anchor="B37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37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]）显著抑制了细胞增殖（附加文件 </w:t>
      </w:r>
      <w:hyperlink r:id="rId78" w:anchor="S1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1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：图 S4）。出乎意料的是，MYC RNAi 的敏感性与 SNS-032 的敏感性呈负相关（R = 0.49，</w:t>
      </w:r>
      <w:r w:rsidRPr="002548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</w:t>
      </w:r>
      <w:r w:rsidRPr="00254834">
        <w:rPr>
          <w:rFonts w:ascii="MS Gothic" w:eastAsia="MS Gothic" w:hAnsi="MS Gothic" w:cs="MS Gothic" w:hint="eastAsia"/>
          <w:kern w:val="0"/>
          <w:sz w:val="24"/>
          <w:szCs w:val="24"/>
        </w:rPr>
        <w:t> 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= 0.05，图  </w:t>
      </w:r>
      <w:hyperlink r:id="rId79" w:anchor="F4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4C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），即 MYC 依赖性细胞可能比 MYC 非依赖性细胞更耐受 SNS-032。</w:t>
      </w:r>
    </w:p>
    <w:p w14:paraId="76004E6B" w14:textId="77777777" w:rsidR="00254834" w:rsidRPr="00254834" w:rsidRDefault="00254834" w:rsidP="00254834">
      <w:pPr>
        <w:widowControl/>
        <w:spacing w:line="450" w:lineRule="atLeast"/>
        <w:outlineLvl w:val="2"/>
        <w:rPr>
          <w:rFonts w:ascii="微软雅黑" w:eastAsia="微软雅黑" w:hAnsi="微软雅黑" w:cs="宋体"/>
          <w:kern w:val="0"/>
          <w:sz w:val="32"/>
          <w:szCs w:val="32"/>
        </w:rPr>
      </w:pPr>
      <w:r w:rsidRPr="00254834">
        <w:rPr>
          <w:rFonts w:ascii="微软雅黑" w:eastAsia="微软雅黑" w:hAnsi="微软雅黑" w:cs="宋体"/>
          <w:kern w:val="0"/>
          <w:sz w:val="32"/>
          <w:szCs w:val="32"/>
        </w:rPr>
        <w:lastRenderedPageBreak/>
        <w:t>CDK1抑制剂选择性地降低MYC依赖性细胞的活力。</w:t>
      </w:r>
    </w:p>
    <w:p w14:paraId="04CD60A7" w14:textId="77777777" w:rsidR="00254834" w:rsidRPr="00254834" w:rsidRDefault="00254834" w:rsidP="002548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接下来，我们研究了MYC依赖性细胞是否比MYC非依赖性细胞对CDK1抑制更敏感。如图  </w:t>
      </w:r>
      <w:hyperlink r:id="rId80" w:anchor="F5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5A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所示，siRNA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介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导的CDK1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敲低显著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降低了三种MYC依赖性乳腺癌细胞系AU565、SKBR3和BT549的细胞活力，但对MYC非依赖性细胞系MDA-MB-175的细胞活力没有影响。此外，CDK1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敲低使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AU565细胞、SKBR3细胞和BT549细胞的凋亡率分别增加了2.2倍、2.3倍和3.1倍，但未诱导MDA-MB-175细胞凋亡（图  </w:t>
      </w:r>
      <w:hyperlink r:id="rId81" w:anchor="F5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5B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）。细胞周期分析显示，siRNA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介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导的CDK1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敲低可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阻滞AU565、SKBR3和BT549细胞的G2/M期，并诱导细胞凋亡，但对MDA-MB-175细胞的细胞周期进程无显著影响（附加文件 </w:t>
      </w:r>
      <w:r w:rsidRPr="00254834">
        <w:rPr>
          <w:rFonts w:ascii="微软雅黑" w:eastAsia="微软雅黑" w:hAnsi="微软雅黑" w:cs="宋体"/>
          <w:kern w:val="0"/>
          <w:sz w:val="24"/>
          <w:szCs w:val="24"/>
          <w:vertAlign w:val="subscript"/>
        </w:rPr>
        <w:t>1 </w:t>
      </w:r>
      <w:hyperlink r:id="rId82" w:anchor="S1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：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图S5A）。使用两种结构不同的CDK1抑制剂RO-3306[ </w:t>
      </w:r>
      <w:hyperlink r:id="rId83" w:anchor="B38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38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]和CGP74514A[ </w:t>
      </w:r>
      <w:hyperlink r:id="rId84" w:anchor="B39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39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]也获得了类似的结果。与三种MYC依赖性细胞系相比，MYC非依赖性细胞MDA-MB-175对RO-3306和CGP74514A诱导的细胞死亡（图  </w:t>
      </w:r>
      <w:hyperlink r:id="rId85" w:anchor="F5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5C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）和细胞周期阻滞（图  </w:t>
      </w:r>
      <w:hyperlink r:id="rId86" w:anchor="F5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5D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）更具抵抗力，表明MYC非依赖性细胞对CDK1抑制的敏感性降低。</w:t>
      </w:r>
    </w:p>
    <w:p w14:paraId="56018ADB" w14:textId="77777777" w:rsidR="00254834" w:rsidRPr="00254834" w:rsidRDefault="00254834" w:rsidP="00254834">
      <w:pPr>
        <w:widowControl/>
        <w:spacing w:line="450" w:lineRule="atLeast"/>
        <w:outlineLvl w:val="3"/>
        <w:rPr>
          <w:rFonts w:ascii="微软雅黑" w:eastAsia="微软雅黑" w:hAnsi="微软雅黑" w:cs="宋体"/>
          <w:kern w:val="0"/>
          <w:sz w:val="30"/>
          <w:szCs w:val="30"/>
        </w:rPr>
      </w:pPr>
      <w:r w:rsidRPr="00254834">
        <w:rPr>
          <w:rFonts w:ascii="微软雅黑" w:eastAsia="微软雅黑" w:hAnsi="微软雅黑" w:cs="宋体"/>
          <w:kern w:val="0"/>
          <w:sz w:val="30"/>
          <w:szCs w:val="30"/>
        </w:rPr>
        <w:t>图 5。</w:t>
      </w:r>
    </w:p>
    <w:p w14:paraId="1438E980" w14:textId="7F7D8E50" w:rsidR="00254834" w:rsidRPr="00254834" w:rsidRDefault="00254834" w:rsidP="002548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254834">
        <w:rPr>
          <w:rFonts w:ascii="微软雅黑" w:eastAsia="微软雅黑" w:hAnsi="微软雅黑" w:cs="宋体"/>
          <w:noProof/>
          <w:kern w:val="0"/>
          <w:sz w:val="24"/>
          <w:szCs w:val="24"/>
        </w:rPr>
        <w:lastRenderedPageBreak/>
        <w:drawing>
          <wp:inline distT="0" distB="0" distL="0" distR="0" wp14:anchorId="3FA8D709" wp14:editId="3929465F">
            <wp:extent cx="5274310" cy="5915025"/>
            <wp:effectExtent l="0" t="0" r="2540" b="9525"/>
            <wp:docPr id="2" name="图片 2" descr="图 5">
              <a:hlinkClick xmlns:a="http://schemas.openxmlformats.org/drawingml/2006/main" r:id="rId87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图 5">
                      <a:hlinkClick r:id="rId87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91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513CF5" w14:textId="77777777" w:rsidR="00254834" w:rsidRPr="00254834" w:rsidRDefault="00254834" w:rsidP="00254834">
      <w:pPr>
        <w:widowControl/>
        <w:rPr>
          <w:rFonts w:ascii="微软雅黑" w:eastAsia="微软雅黑" w:hAnsi="微软雅黑" w:cs="宋体"/>
          <w:kern w:val="0"/>
          <w:sz w:val="24"/>
          <w:szCs w:val="24"/>
        </w:rPr>
      </w:pPr>
      <w:r w:rsidRPr="002548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CDK1抑制剂选择性地降低了MYC依赖性乳腺癌细胞的活力。(A)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将细胞分别转染10 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nM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的混合CDK1 siRNA (siCDK1) 或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非靶向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siRNA对照(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siCON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)。转染5天后，采用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AlamarBlue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法检测细胞活力。</w:t>
      </w:r>
      <w:r w:rsidRPr="002548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(B)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使用流式细胞术和M30 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cytoDEATH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™检测caspase切割的细胞角蛋白18，从而评估细胞凋亡。</w:t>
      </w:r>
      <w:r w:rsidRPr="002548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(C)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将细胞用指定浓度的CDK1抑制剂RO-3306或CGP74514A处理3天。采用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AlamarBlue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法检测细胞活力，数据以相对于载体处理细胞的活力百分比表示。</w:t>
      </w:r>
      <w:r w:rsidRPr="002548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lastRenderedPageBreak/>
        <w:t>(D)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用5 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μM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 RO-3306或CGP74514A处理48小时后的代表性直方图。 * </w:t>
      </w:r>
      <w:r w:rsidRPr="002548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</w:t>
      </w:r>
      <w:r w:rsidRPr="00254834">
        <w:rPr>
          <w:rFonts w:ascii="MS Gothic" w:eastAsia="MS Gothic" w:hAnsi="MS Gothic" w:cs="MS Gothic" w:hint="eastAsia"/>
          <w:kern w:val="0"/>
          <w:sz w:val="24"/>
          <w:szCs w:val="24"/>
        </w:rPr>
        <w:t> 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&lt; 0.05，** </w:t>
      </w:r>
      <w:r w:rsidRPr="002548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</w:t>
      </w:r>
      <w:r w:rsidRPr="00254834">
        <w:rPr>
          <w:rFonts w:ascii="MS Gothic" w:eastAsia="MS Gothic" w:hAnsi="MS Gothic" w:cs="MS Gothic" w:hint="eastAsia"/>
          <w:kern w:val="0"/>
          <w:sz w:val="24"/>
          <w:szCs w:val="24"/>
        </w:rPr>
        <w:t> 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&lt; 0.01，*** </w:t>
      </w:r>
      <w:r w:rsidRPr="002548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</w:t>
      </w:r>
      <w:r w:rsidRPr="00254834">
        <w:rPr>
          <w:rFonts w:ascii="MS Gothic" w:eastAsia="MS Gothic" w:hAnsi="MS Gothic" w:cs="MS Gothic" w:hint="eastAsia"/>
          <w:kern w:val="0"/>
          <w:sz w:val="24"/>
          <w:szCs w:val="24"/>
        </w:rPr>
        <w:t> 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&lt; 0.001，与转染对照 siRNA 的细胞相比。</w:t>
      </w:r>
    </w:p>
    <w:p w14:paraId="039C6AA2" w14:textId="77777777" w:rsidR="00254834" w:rsidRPr="00254834" w:rsidRDefault="00254834" w:rsidP="00254834">
      <w:pPr>
        <w:widowControl/>
        <w:spacing w:line="450" w:lineRule="atLeast"/>
        <w:outlineLvl w:val="2"/>
        <w:rPr>
          <w:rFonts w:ascii="微软雅黑" w:eastAsia="微软雅黑" w:hAnsi="微软雅黑" w:cs="宋体"/>
          <w:kern w:val="0"/>
          <w:sz w:val="32"/>
          <w:szCs w:val="32"/>
        </w:rPr>
      </w:pPr>
      <w:r w:rsidRPr="00254834">
        <w:rPr>
          <w:rFonts w:ascii="微软雅黑" w:eastAsia="微软雅黑" w:hAnsi="微软雅黑" w:cs="宋体"/>
          <w:kern w:val="0"/>
          <w:sz w:val="32"/>
          <w:szCs w:val="32"/>
        </w:rPr>
        <w:t>CDK1抑制剂诱导的细胞凋亡依赖于MYC。</w:t>
      </w:r>
    </w:p>
    <w:p w14:paraId="22B3846C" w14:textId="77777777" w:rsidR="00254834" w:rsidRPr="00254834" w:rsidRDefault="00254834" w:rsidP="002548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为了研究观察到的选择性 CDK1 诱导的细胞死亡是否依赖于 MYC 状态，我们通过在三种 MYC 依赖性细胞（AU565、SKBR3 和 BT549 细胞）中转染 MYC siRNA 来抑制 MYC 表达，随后用 CDK1 抑制剂 RO-3306 或 CGP74514A 处理细胞。MYC 的缺失分别使 RO-3306 诱导的 AU565、SKBR3 和 BT549 细胞凋亡减少了 12.5%、13.7% 和 15.7%，使 CGP74514A 诱导的细胞凋亡减少了 10.3%、10.8% 和 12.3%（图  </w:t>
      </w:r>
      <w:hyperlink r:id="rId89" w:anchor="F6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6A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）。此外，我们用表达MYC的质粒或对照质粒稳定转染MCF-7细胞和MDA-MB-175细胞，然后检测MYC过表达对细胞RO-3306和CGP74514A反应的影响。正如预期的那样，在MYC过表达的情况下，CDK1抑制剂可增加细胞凋亡（图  </w:t>
      </w:r>
      <w:hyperlink r:id="rId90" w:anchor="F6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6B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），表明CDK1抑制剂诱导的细胞凋亡部分依赖于MYC。</w:t>
      </w:r>
    </w:p>
    <w:p w14:paraId="5BEBE638" w14:textId="77777777" w:rsidR="00254834" w:rsidRPr="00254834" w:rsidRDefault="00254834" w:rsidP="00254834">
      <w:pPr>
        <w:widowControl/>
        <w:spacing w:line="450" w:lineRule="atLeast"/>
        <w:outlineLvl w:val="3"/>
        <w:rPr>
          <w:rFonts w:ascii="微软雅黑" w:eastAsia="微软雅黑" w:hAnsi="微软雅黑" w:cs="宋体"/>
          <w:kern w:val="0"/>
          <w:sz w:val="30"/>
          <w:szCs w:val="30"/>
        </w:rPr>
      </w:pPr>
      <w:r w:rsidRPr="00254834">
        <w:rPr>
          <w:rFonts w:ascii="微软雅黑" w:eastAsia="微软雅黑" w:hAnsi="微软雅黑" w:cs="宋体"/>
          <w:kern w:val="0"/>
          <w:sz w:val="30"/>
          <w:szCs w:val="30"/>
        </w:rPr>
        <w:t>图 6。</w:t>
      </w:r>
    </w:p>
    <w:p w14:paraId="03EBDB06" w14:textId="67743500" w:rsidR="00254834" w:rsidRPr="00254834" w:rsidRDefault="00254834" w:rsidP="002548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254834">
        <w:rPr>
          <w:rFonts w:ascii="微软雅黑" w:eastAsia="微软雅黑" w:hAnsi="微软雅黑" w:cs="宋体"/>
          <w:noProof/>
          <w:kern w:val="0"/>
          <w:sz w:val="24"/>
          <w:szCs w:val="24"/>
        </w:rPr>
        <w:lastRenderedPageBreak/>
        <w:drawing>
          <wp:inline distT="0" distB="0" distL="0" distR="0" wp14:anchorId="4B4E57B3" wp14:editId="4D7DA01C">
            <wp:extent cx="5274310" cy="6172835"/>
            <wp:effectExtent l="0" t="0" r="2540" b="0"/>
            <wp:docPr id="1" name="图片 1" descr="图 6">
              <a:hlinkClick xmlns:a="http://schemas.openxmlformats.org/drawingml/2006/main" r:id="rId91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图 6">
                      <a:hlinkClick r:id="rId91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172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3D7722" w14:textId="77777777" w:rsidR="00254834" w:rsidRPr="00254834" w:rsidRDefault="00254834" w:rsidP="00254834">
      <w:pPr>
        <w:widowControl/>
        <w:rPr>
          <w:rFonts w:ascii="微软雅黑" w:eastAsia="微软雅黑" w:hAnsi="微软雅黑" w:cs="宋体"/>
          <w:kern w:val="0"/>
          <w:sz w:val="24"/>
          <w:szCs w:val="24"/>
        </w:rPr>
      </w:pPr>
      <w:r w:rsidRPr="002548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CDK1抑制剂诱导的人乳腺癌细胞凋亡依赖于MYC。(A)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将细胞分别转染10 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nM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的混合MYC siRNA (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siMYC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) 或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非靶向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siRNA对照 (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siCON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)，然后用5 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μM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的CDK1抑制剂RO-3306或CGP74514A处理48小时。使用流式细胞术和M30 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cytoDEATH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™检测caspase切割的细胞角蛋白18，从而评估细胞凋亡。</w:t>
      </w:r>
      <w:r w:rsidRPr="002548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(B)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将稳定转染MYC表达质粒(MYC)或载体对照(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Vec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)的MCF-7细胞和MDA-MB-175细胞用5 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μM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的RO-3306或CGP74514A处理48小时，并使用流式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 xml:space="preserve">细胞术和M30 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cytoDEATH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™检测细胞凋亡。</w:t>
      </w:r>
      <w:r w:rsidRPr="00254834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(C)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将转染了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siMYC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或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siCON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的BT549细胞（左图）以及过表达MYC的MCF-7细胞和对照细胞（右图）用5 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μM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的RO-3306或CGP74514A处理48小时。收集全细胞裂解液并进行Western blotting分析。* </w:t>
      </w:r>
      <w:r w:rsidRPr="002548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</w:t>
      </w:r>
      <w:r w:rsidRPr="00254834">
        <w:rPr>
          <w:rFonts w:ascii="MS Gothic" w:eastAsia="MS Gothic" w:hAnsi="MS Gothic" w:cs="MS Gothic" w:hint="eastAsia"/>
          <w:kern w:val="0"/>
          <w:sz w:val="24"/>
          <w:szCs w:val="24"/>
        </w:rPr>
        <w:t> 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&lt; 0.05，** </w:t>
      </w:r>
      <w:r w:rsidRPr="002548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</w:t>
      </w:r>
      <w:r w:rsidRPr="00254834">
        <w:rPr>
          <w:rFonts w:ascii="MS Gothic" w:eastAsia="MS Gothic" w:hAnsi="MS Gothic" w:cs="MS Gothic" w:hint="eastAsia"/>
          <w:kern w:val="0"/>
          <w:sz w:val="24"/>
          <w:szCs w:val="24"/>
        </w:rPr>
        <w:t> 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&lt; 0.01，与相同处理的转染对照siRNA的细胞相比。</w:t>
      </w:r>
    </w:p>
    <w:p w14:paraId="2D0FF8AB" w14:textId="77777777" w:rsidR="00254834" w:rsidRPr="00254834" w:rsidRDefault="00254834" w:rsidP="002548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为了确定 CDK1 抑制剂如何诱导 MYC 依赖性细胞凋亡，我们检测了转染 MYC siRNA 或对照 siRNA 的 BT549 细胞中内源性凋亡通路组分的蛋白表达，随后用 RO-3306 或 CGP74514A 处理这些细胞。在 CDK1 抑制剂处理的细胞中，促凋亡的 BCL-2 家族成员 BIM 的蛋白表达水平上调，并且在 CDK1 抑制剂存在的情况下，转染 MYC siRNA 的细胞的 BIM 表达水平低于转染对照 siRNA 的细胞（图  </w:t>
      </w:r>
      <w:hyperlink r:id="rId93" w:anchor="F6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6C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左图）。在另外两个 MYC 依赖性细胞系 AU565 和 SKBR3 中也观察到了类似的结果（附加文件 </w:t>
      </w:r>
      <w:hyperlink r:id="rId94" w:anchor="S1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1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：图 S5B）。相反，与对照细胞相比，在过表达MYC的MCF-7细胞（图  </w:t>
      </w:r>
      <w:hyperlink r:id="rId95" w:anchor="F6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6C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右图）和MDA-MB-175细胞（附加文件 </w:t>
      </w:r>
      <w:hyperlink r:id="rId96" w:anchor="S1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1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：图S5B）中，CDK1抑制剂处理后观察到BIM表达增加，这表明BIM在MYC依赖性细胞中CDK1抑制剂诱导的细胞凋亡中发挥功能性作用。另一种促凋亡蛋白p53的表达水平在用CDK1抑制剂处理的AU565和SKBR3细胞中也上调，而MYC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敲低可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阻止CDK1抑制剂引起的p53表达增加（附加文件 </w:t>
      </w:r>
      <w:hyperlink r:id="rId97" w:anchor="S1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1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：图S5B），但MCF-7细胞（图  </w:t>
      </w:r>
      <w:hyperlink r:id="rId98" w:anchor="F6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6C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右图）和MDA-MB-175细胞（附加文件 </w:t>
      </w:r>
      <w:hyperlink r:id="rId99" w:anchor="S1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1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：图S5B）中MYC的过表达在CDK1抑制剂处理后可诱导p53表达。值得注意的是，在携带突变</w:t>
      </w:r>
      <w:r w:rsidRPr="002548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p53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 xml:space="preserve">基因的 BT549 细胞中，无论是 MYC 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耗竭的细胞还是对照细胞中的 p53 表达均不受 CDK1 抑制剂的影响（图  </w:t>
      </w:r>
      <w:hyperlink r:id="rId100" w:anchor="F6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6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C 左图），这表明 CDK1 抑制剂诱导的 MYC 依赖性细胞凋亡与 p53 无关。</w:t>
      </w:r>
    </w:p>
    <w:p w14:paraId="58C37D21" w14:textId="77777777" w:rsidR="00254834" w:rsidRPr="00254834" w:rsidRDefault="00254834" w:rsidP="00254834">
      <w:pPr>
        <w:widowControl/>
        <w:pBdr>
          <w:bottom w:val="single" w:sz="6" w:space="0" w:color="97B1C8"/>
        </w:pBdr>
        <w:spacing w:line="450" w:lineRule="atLeast"/>
        <w:outlineLvl w:val="1"/>
        <w:rPr>
          <w:rFonts w:ascii="微软雅黑" w:eastAsia="微软雅黑" w:hAnsi="微软雅黑" w:cs="宋体"/>
          <w:kern w:val="0"/>
          <w:sz w:val="34"/>
          <w:szCs w:val="34"/>
        </w:rPr>
      </w:pPr>
      <w:r w:rsidRPr="00254834">
        <w:rPr>
          <w:rFonts w:ascii="微软雅黑" w:eastAsia="微软雅黑" w:hAnsi="微软雅黑" w:cs="宋体"/>
          <w:kern w:val="0"/>
          <w:sz w:val="34"/>
          <w:szCs w:val="34"/>
        </w:rPr>
        <w:t>讨论</w:t>
      </w:r>
    </w:p>
    <w:p w14:paraId="5EA43FFD" w14:textId="77777777" w:rsidR="00254834" w:rsidRPr="00254834" w:rsidRDefault="00254834" w:rsidP="002548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MYC是乳腺癌细胞生长的关键调控因子[ </w:t>
      </w:r>
      <w:hyperlink r:id="rId101" w:anchor="B27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27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]。在MYC可诱导表达的转基因小鼠模型中，MYC表达的缺失会导致乳腺肿瘤消退，表明这些肿瘤的维持依赖于MYC的功能[ </w:t>
      </w:r>
      <w:hyperlink r:id="rId102" w:anchor="B40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40-42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]。本文利用这种致癌依赖性，通过RNAi方法评估了人乳腺癌细胞对MYC功能的依赖性。MYC的缺失抑制了85%乳腺癌细胞系（26个细胞系中的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"https://pmc.ncbi.nlm.nih.gov/articles/PMC3903446/" \l "B42" </w:instrTex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2548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22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个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）的增殖，这些细胞系被归类为MYC依赖性乳腺癌细胞；而15%的细胞系（26个细胞系中的4个）对MYC RNAi表现出耐药性，因此被归类为MYC非依赖性细胞。我们进一步发现，MYC依赖性乳腺癌细胞具有高水平的MYC蛋白表达和高水平的MYC磷酸化，表明这些细胞中MYC信号通路活性增强。通过鉴定MYC转录基因特征，多项研究发现基底型乳腺癌中MYC驱动的转录程序富集[ </w:t>
      </w:r>
      <w:hyperlink r:id="rId103" w:anchor="B45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43-45 </w:t>
        </w:r>
      </w:hyperlink>
      <w:hyperlink r:id="rId104" w:anchor="B43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]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。最近，Horiuchi</w:t>
      </w:r>
      <w:r w:rsidRPr="002548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等人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报道三阴性乳腺癌中MYC通路活性增强[ 46 ]。然而，尽管ER-细胞对MYC耗竭的敏感性高于ER+细胞，但我们并未发现ER+和ER-细胞在MYC依赖性方面存在显著差异。相反，我们的数据表明所有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"https://pmc.ncbi.nlm.nih.gov/articles/PMC3903446/" \l "B46" </w:instrTex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254834">
        <w:rPr>
          <w:rFonts w:ascii="微软雅黑" w:eastAsia="微软雅黑" w:hAnsi="微软雅黑" w:cs="宋体"/>
          <w:kern w:val="0"/>
          <w:sz w:val="24"/>
          <w:szCs w:val="24"/>
          <w:u w:val="single"/>
        </w:rPr>
        <w:t>HER2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2548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扩增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的细胞系均依赖于MYC功能，这提示MYC和HER2通路之间可能存在生物学联系。作为HER2信号传导的下游靶点，MYC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介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导乳腺癌细胞中HER2驱动的增殖活性[ </w:t>
      </w:r>
      <w:hyperlink r:id="rId105" w:anchor="B47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47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]。MYC</w:t>
      </w:r>
      <w:r w:rsidRPr="002548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扩增也与人类乳腺肿瘤中的HER2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扩增显著相关[ </w:t>
      </w:r>
      <w:hyperlink r:id="rId106" w:anchor="B48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48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]。尽管</w:t>
      </w:r>
      <w:r w:rsidRPr="002548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MYC/HER2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共扩增的乳腺肿瘤患者的预后比单基因扩增的肿瘤患者更差[ </w:t>
      </w:r>
      <w:hyperlink r:id="rId107" w:anchor="B49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49 ]，但</w:t>
        </w:r>
      </w:hyperlink>
      <w:r w:rsidRPr="002548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MYC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扩增对HER2阳性乳腺肿瘤辅助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曲妥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珠单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抗治疗反应的预测价值仍不明确[ </w:t>
      </w:r>
      <w:hyperlink r:id="rId108" w:anchor="B50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50 ]。然而，我们的研究结果表明，MYC抑制剂在</w:t>
        </w:r>
      </w:hyperlink>
      <w:r w:rsidRPr="002548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HER2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扩增的乳腺癌中具有潜在的治疗价值。</w:t>
      </w:r>
    </w:p>
    <w:p w14:paraId="5E37C76B" w14:textId="77777777" w:rsidR="00254834" w:rsidRPr="00254834" w:rsidRDefault="00254834" w:rsidP="002548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由于直接靶向MYC在临床实践中仍面临挑战，因此，靶向MYC通路组分或采用合成致死策略被认为是治疗MYC依赖性恶性肿瘤的新选择[ </w:t>
      </w:r>
      <w:hyperlink r:id="rId109" w:anchor="B17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17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]。本研究评估了特异性CDK抑制剂在MYC依赖性乳腺癌细胞中的治疗潜力。CDK4</w:t>
      </w:r>
      <w:r w:rsidRPr="002548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已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被确定为哺乳动物中MYC的关键靶基因[ </w:t>
      </w:r>
      <w:hyperlink r:id="rId110" w:anchor="B16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16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]。CDK4缺陷小鼠对MYC诱导的皮肤肿瘤具有抵抗力[ </w:t>
      </w:r>
      <w:hyperlink r:id="rId111" w:anchor="B15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15 ]，而缺乏</w:t>
        </w:r>
      </w:hyperlink>
      <w:r w:rsidRPr="002548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细胞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周期蛋白D1表达（因而缺乏CDK4激活）的小鼠仍然会发生MYC激活诱导的乳腺肿瘤[ </w:t>
      </w:r>
      <w:hyperlink r:id="rId112" w:anchor="B51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51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]，这有力地表明，MYC诱导的肿瘤发生过程中CDK4活性的必要性受细胞环境和组织类型的影响。与</w:t>
      </w:r>
      <w:r w:rsidRPr="002548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体内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观察结果一致，我们的研究发现，在乳腺癌细胞中，MYC抑制剂与细胞周期蛋白D1-CDK4/6抑制剂的反应模式截然不同。本研究及其他研究[ </w:t>
      </w:r>
      <w:hyperlink r:id="rId113" w:anchor="B32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32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]表明，具有管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腔型ER阳性亚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型和功能性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pRb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通路的细胞对细胞周期蛋白D1和CDK4/6抑制剂的细胞毒性作用更为敏感。相反，MYC耗竭的反应与</w:t>
      </w:r>
      <w:proofErr w:type="spell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pRb</w:t>
      </w:r>
      <w:proofErr w:type="spell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状态无关，也与细胞系中存在的分子亚型无显著相关性。总而言之，我们的数据表明，CDK4/6抑制剂不太可能用于治疗MYC依赖性乳腺肿瘤。</w:t>
      </w:r>
    </w:p>
    <w:p w14:paraId="1CEA2D0A" w14:textId="77777777" w:rsidR="00254834" w:rsidRPr="00254834" w:rsidRDefault="00254834" w:rsidP="002548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CDK2是另一种间期CDK，其激活参与MYC对G1-S期转换的调控</w:t>
      </w:r>
      <w:r w:rsidRPr="00254834">
        <w:rPr>
          <w:rFonts w:ascii="微软雅黑" w:eastAsia="微软雅黑" w:hAnsi="微软雅黑" w:cs="宋体"/>
          <w:kern w:val="0"/>
          <w:sz w:val="24"/>
          <w:szCs w:val="24"/>
          <w:vertAlign w:val="subscript"/>
        </w:rPr>
        <w:t>。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作为MYC激活下游的重要事件，CDK2激活还能抑制MYC诱导的细胞衰老[ </w:t>
      </w:r>
      <w:hyperlink r:id="rId114" w:anchor="B52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52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]，这提示CDK2可能成为MYC依赖性癌症的潜在治疗靶点。与我们之前的研究结果[ </w:t>
      </w:r>
      <w:hyperlink r:id="rId115" w:anchor="B11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11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, </w:t>
      </w:r>
      <w:hyperlink r:id="rId116" w:anchor="B27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27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]一致，本研究表明，MYC的缺失会降低MYC依赖性细胞而非MYC非依赖性细胞中的CDK2活性，这表明CDK2失活在MYC抑制诱导的细胞周期阻滞中发挥作用。这一现象发生在细胞周期蛋白E1表达未发生改变的情况下。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尽管我们之前的研究表明，在MCF-7细胞中，细胞周期蛋白E2的表达是通过细胞周期蛋白D1而非MYC上调的[ </w:t>
      </w:r>
      <w:hyperlink r:id="rId117" w:anchor="B53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53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]，但我们注意到，在9个MYC依赖性细胞系中的5个中，MYC RNAi后细胞周期蛋白E2的表达降低，这表明乳腺癌细胞中细胞周期蛋白E2的表达受细胞类型和遗传背景的影响。虽然有报道称CDK2失活可诱导MYCN扩增的神经母细胞瘤细胞凋亡[ </w:t>
      </w:r>
      <w:hyperlink r:id="rId118" w:anchor="B21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21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]，但在本研究中，siRNA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介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导的CDK2耗竭未能诱导乳腺癌细胞凋亡。无论是siRNA还是抑制剂抑制CDK2，均可降低MYC非依赖性和MYC依赖性细胞的增殖，并且MYC非依赖性细胞对CDK2抑制剂SNS-032具有较高的敏感性。因此，我们的数据不支持乳腺癌细胞中 CDK2 失活与 MYC 激活之间存在合成致死相互作用。</w:t>
      </w:r>
    </w:p>
    <w:p w14:paraId="5ECE91F4" w14:textId="77777777" w:rsidR="00254834" w:rsidRPr="00254834" w:rsidRDefault="00254834" w:rsidP="002548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与哺乳动物细胞周期中功能冗余的 CDK4、CDK6 和 CDK2 不同，CDK1 对细胞分裂至关重要，并且足以驱动所有细胞类型的细胞周期 [ </w:t>
      </w:r>
      <w:hyperlink r:id="rId119" w:anchor="B25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25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, </w:t>
      </w:r>
      <w:hyperlink r:id="rId120" w:anchor="B54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54 ]。CDK1 调控染色体凝聚和微管动力学，从而促进细胞从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  <w:vertAlign w:val="subscript"/>
        </w:rPr>
        <w:t>G2 期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向 M 期转变。Goga</w:t>
      </w:r>
      <w:r w:rsidRPr="00254834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等人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报道，在 MYC 过度激活的小鼠淋巴瘤和肝母细胞瘤中，CDK1 抑制会导致合成致死 [ </w:t>
      </w:r>
      <w:hyperlink r:id="rId121" w:anchor="B22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22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]。我们在此证明，乳腺癌细胞也对 CDK1 抑制具有选择性敏感性。这种敏感性的差异似乎与 CDK1 表达无关，因为此处使用的细胞系中 CDK1 表达水平差异不大，这与先前的数据一致，即乳腺癌细胞系中 CDK1 表达水平差异不大 [ </w:t>
      </w:r>
      <w:hyperlink r:id="rId122" w:anchor="B55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55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]。相反，对 CDK1 抑制的敏感性似乎反映了 MYC 和 CDK1 之间的合成致死相互作用 [ </w:t>
      </w:r>
      <w:hyperlink r:id="rId123" w:anchor="B22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22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, </w:t>
      </w:r>
      <w:hyperlink r:id="rId124" w:anchor="B46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46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]。这种合成致死相互作用的一个潜在机制是，CDK1的缺失会导致严重的细胞有丝分裂灾难[ </w:t>
      </w:r>
      <w:hyperlink r:id="rId125" w:anchor="B56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56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]，这可能增加MYC诱导的复制压力，进而激活检查点信号通路，最终导致细胞死亡。因此，MYC过度激活的细胞可能更容易受到有丝分裂紊乱的影响。事实上，近期研究中发现的几个</w:t>
      </w:r>
      <w:r w:rsidRPr="00254834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MYC合成致死基因，包括Aurora-B激酶、CHK1/2和SUMO激活酶，都参与维持有丝分裂的完整性[ </w:t>
      </w:r>
      <w:hyperlink r:id="rId126" w:anchor="B20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20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, </w:t>
      </w:r>
      <w:hyperlink r:id="rId127" w:anchor="B23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23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, </w:t>
      </w:r>
      <w:hyperlink r:id="rId128" w:anchor="B57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57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]。此外，高通量筛选显示，MYC合成致死候选基因中富集了有丝分裂纺锤体的组成成分[ </w:t>
      </w:r>
      <w:hyperlink r:id="rId129" w:anchor="B19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19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, </w:t>
      </w:r>
      <w:hyperlink r:id="rId130" w:anchor="B20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20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]。因此，特异性靶向CDK1可能对MYC激活依赖性乳腺肿瘤有效，并且这种合成致死策略可能克服CDK1抑制剂引起的一些副作用问题。</w:t>
      </w:r>
    </w:p>
    <w:p w14:paraId="35C215C2" w14:textId="77777777" w:rsidR="00254834" w:rsidRPr="00254834" w:rsidRDefault="00254834" w:rsidP="002548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既往研究表明，BIM表达上调是MYC过表达诱导细胞凋亡所必需的[ </w:t>
      </w:r>
      <w:hyperlink r:id="rId131" w:anchor="B58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58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]，并且BIM表达上调也促进了CDK抑制剂purvalanol A在乳腺癌细胞中诱导的细胞死亡[ </w:t>
      </w:r>
      <w:hyperlink r:id="rId132" w:anchor="B46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46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]。与这些研究一致，我们发现CDK1抑制剂能够诱导BIM表达，并且BIM表达升高与MYC</w:t>
      </w:r>
      <w:proofErr w:type="gramStart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高表达</w:t>
      </w:r>
      <w:proofErr w:type="gramEnd"/>
      <w:r w:rsidRPr="00254834">
        <w:rPr>
          <w:rFonts w:ascii="微软雅黑" w:eastAsia="微软雅黑" w:hAnsi="微软雅黑" w:cs="宋体"/>
          <w:kern w:val="0"/>
          <w:sz w:val="24"/>
          <w:szCs w:val="24"/>
        </w:rPr>
        <w:t>细胞对CDK1抑制剂的敏感性增加相关。然而，p53似乎并非CDK1抑制剂诱导细胞凋亡增加所必需，尽管有报道称p53缺失会降低MYC过表达相关的细胞凋亡[ </w:t>
      </w:r>
      <w:hyperlink r:id="rId133" w:anchor="B59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59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]。在用purvalanol A处理的MYC过表达小鼠胚胎成纤维细胞中也观察到了p53非依赖性细胞凋亡[ </w:t>
      </w:r>
      <w:hyperlink r:id="rId134" w:anchor="B22" w:history="1">
        <w:r w:rsidRPr="00254834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22</w:t>
        </w:r>
      </w:hyperlink>
      <w:r w:rsidRPr="00254834">
        <w:rPr>
          <w:rFonts w:ascii="微软雅黑" w:eastAsia="微软雅黑" w:hAnsi="微软雅黑" w:cs="宋体"/>
          <w:kern w:val="0"/>
          <w:sz w:val="24"/>
          <w:szCs w:val="24"/>
        </w:rPr>
        <w:t> ]。因此，特定的细胞凋亡途径似乎参与了 CDK1 抑制剂诱导的 MYC 依赖性细胞死亡，从而为乳腺癌细胞中 MYC-CDK1 合成致死性提供了机制上的见解。</w:t>
      </w:r>
    </w:p>
    <w:p w14:paraId="71C97E54" w14:textId="77777777" w:rsidR="00254834" w:rsidRPr="00254834" w:rsidRDefault="00254834" w:rsidP="00254834">
      <w:pPr>
        <w:widowControl/>
        <w:pBdr>
          <w:bottom w:val="single" w:sz="6" w:space="0" w:color="97B1C8"/>
        </w:pBdr>
        <w:spacing w:line="450" w:lineRule="atLeast"/>
        <w:outlineLvl w:val="1"/>
        <w:rPr>
          <w:rFonts w:ascii="微软雅黑" w:eastAsia="微软雅黑" w:hAnsi="微软雅黑" w:cs="宋体"/>
          <w:kern w:val="0"/>
          <w:sz w:val="34"/>
          <w:szCs w:val="34"/>
        </w:rPr>
      </w:pPr>
      <w:r w:rsidRPr="00254834">
        <w:rPr>
          <w:rFonts w:ascii="微软雅黑" w:eastAsia="微软雅黑" w:hAnsi="微软雅黑" w:cs="宋体"/>
          <w:kern w:val="0"/>
          <w:sz w:val="34"/>
          <w:szCs w:val="34"/>
        </w:rPr>
        <w:t>结论</w:t>
      </w:r>
    </w:p>
    <w:p w14:paraId="5A0047F6" w14:textId="77777777" w:rsidR="00254834" w:rsidRPr="00254834" w:rsidRDefault="00254834" w:rsidP="00254834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254834">
        <w:rPr>
          <w:rFonts w:ascii="微软雅黑" w:eastAsia="微软雅黑" w:hAnsi="微软雅黑" w:cs="宋体"/>
          <w:kern w:val="0"/>
          <w:sz w:val="24"/>
          <w:szCs w:val="24"/>
        </w:rPr>
        <w:t>本研究发现，MYC依赖性乳腺癌细胞具有高MYC表达和高MYC磷酸化水平，且对CDK1抑制剂敏感，但对CDK4/6和CDK2抑制剂不敏感。这表明乳腺癌细胞中高MYC表达与CDK1抑制诱导的选择性合成致死相关。由于了解特定肿瘤亚型中各CDK活性的作用对于提高CDK抑制剂在临床应用中的疗效至关重要，因此，选择性抑制CDK1值得进一步研究，有望成为MYC依赖性乳腺癌的潜在治疗方法。</w:t>
      </w:r>
    </w:p>
    <w:p w14:paraId="2CDFAD2A" w14:textId="77777777" w:rsidR="000238F1" w:rsidRPr="00254834" w:rsidRDefault="000238F1" w:rsidP="00254834">
      <w:pPr>
        <w:rPr>
          <w:rFonts w:ascii="微软雅黑" w:eastAsia="微软雅黑" w:hAnsi="微软雅黑"/>
        </w:rPr>
      </w:pPr>
    </w:p>
    <w:sectPr w:rsidR="000238F1" w:rsidRPr="00254834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C221AA"/>
    <w:multiLevelType w:val="multilevel"/>
    <w:tmpl w:val="7166F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38F1"/>
    <w:rsid w:val="000238F1"/>
    <w:rsid w:val="00254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007203"/>
  <w15:chartTrackingRefBased/>
  <w15:docId w15:val="{BEFDA7DF-41CB-4F96-9D8E-F6BB3F01C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25483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25483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0"/>
    <w:uiPriority w:val="9"/>
    <w:qFormat/>
    <w:rsid w:val="0025483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0"/>
    <w:uiPriority w:val="9"/>
    <w:qFormat/>
    <w:rsid w:val="00254834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5483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254834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0">
    <w:name w:val="标题 3 字符"/>
    <w:basedOn w:val="a0"/>
    <w:link w:val="3"/>
    <w:uiPriority w:val="9"/>
    <w:rsid w:val="0025483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0">
    <w:name w:val="标题 4 字符"/>
    <w:basedOn w:val="a0"/>
    <w:link w:val="4"/>
    <w:uiPriority w:val="9"/>
    <w:rsid w:val="00254834"/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msonormal0">
    <w:name w:val="msonormal"/>
    <w:basedOn w:val="a"/>
    <w:rsid w:val="002548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254834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54834"/>
    <w:rPr>
      <w:color w:val="800080"/>
      <w:u w:val="single"/>
    </w:rPr>
  </w:style>
  <w:style w:type="character" w:customStyle="1" w:styleId="name">
    <w:name w:val="name"/>
    <w:basedOn w:val="a0"/>
    <w:rsid w:val="00254834"/>
  </w:style>
  <w:style w:type="paragraph" w:styleId="a5">
    <w:name w:val="Normal (Web)"/>
    <w:basedOn w:val="a"/>
    <w:uiPriority w:val="99"/>
    <w:semiHidden/>
    <w:unhideWhenUsed/>
    <w:rsid w:val="002548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254834"/>
    <w:rPr>
      <w:b/>
      <w:bCs/>
    </w:rPr>
  </w:style>
  <w:style w:type="character" w:styleId="a7">
    <w:name w:val="Emphasis"/>
    <w:basedOn w:val="a0"/>
    <w:uiPriority w:val="20"/>
    <w:qFormat/>
    <w:rsid w:val="00254834"/>
    <w:rPr>
      <w:i/>
      <w:iCs/>
    </w:rPr>
  </w:style>
  <w:style w:type="paragraph" w:customStyle="1" w:styleId="img-box">
    <w:name w:val="img-box"/>
    <w:basedOn w:val="a"/>
    <w:rsid w:val="002548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16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0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788743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833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89896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67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874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0445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446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7054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pmc.ncbi.nlm.nih.gov/articles/PMC3903446/" TargetMode="External"/><Relationship Id="rId21" Type="http://schemas.openxmlformats.org/officeDocument/2006/relationships/hyperlink" Target="https://pmc.ncbi.nlm.nih.gov/articles/PMC3903446/" TargetMode="External"/><Relationship Id="rId42" Type="http://schemas.openxmlformats.org/officeDocument/2006/relationships/hyperlink" Target="https://pmc.ncbi.nlm.nih.gov/articles/PMC3903446/" TargetMode="External"/><Relationship Id="rId63" Type="http://schemas.openxmlformats.org/officeDocument/2006/relationships/hyperlink" Target="https://pmc.ncbi.nlm.nih.gov/articles/PMC3903446/" TargetMode="External"/><Relationship Id="rId84" Type="http://schemas.openxmlformats.org/officeDocument/2006/relationships/hyperlink" Target="https://pmc.ncbi.nlm.nih.gov/articles/PMC3903446/" TargetMode="External"/><Relationship Id="rId16" Type="http://schemas.openxmlformats.org/officeDocument/2006/relationships/hyperlink" Target="https://pmc.ncbi.nlm.nih.gov/articles/PMC3903446/" TargetMode="External"/><Relationship Id="rId107" Type="http://schemas.openxmlformats.org/officeDocument/2006/relationships/hyperlink" Target="https://pmc.ncbi.nlm.nih.gov/articles/PMC3903446/" TargetMode="External"/><Relationship Id="rId11" Type="http://schemas.openxmlformats.org/officeDocument/2006/relationships/hyperlink" Target="https://pmc.ncbi.nlm.nih.gov/articles/PMC3903446/" TargetMode="External"/><Relationship Id="rId32" Type="http://schemas.openxmlformats.org/officeDocument/2006/relationships/hyperlink" Target="https://pmc.ncbi.nlm.nih.gov/articles/PMC3903446/" TargetMode="External"/><Relationship Id="rId37" Type="http://schemas.openxmlformats.org/officeDocument/2006/relationships/hyperlink" Target="https://www.ncbi.nlm.nih.gov/core/lw/2.0/html/tileshop_pmc/tileshop_pmc_inline.html?title=Click%20on%20image%20to%20zoom&amp;p=PMC3&amp;id=3903446_1471-2407-14-32-1.jpg" TargetMode="External"/><Relationship Id="rId53" Type="http://schemas.openxmlformats.org/officeDocument/2006/relationships/hyperlink" Target="https://pmc.ncbi.nlm.nih.gov/articles/PMC3903446/" TargetMode="External"/><Relationship Id="rId58" Type="http://schemas.openxmlformats.org/officeDocument/2006/relationships/hyperlink" Target="https://pmc.ncbi.nlm.nih.gov/articles/PMC3903446/" TargetMode="External"/><Relationship Id="rId74" Type="http://schemas.openxmlformats.org/officeDocument/2006/relationships/hyperlink" Target="https://pmc.ncbi.nlm.nih.gov/articles/PMC3903446/" TargetMode="External"/><Relationship Id="rId79" Type="http://schemas.openxmlformats.org/officeDocument/2006/relationships/hyperlink" Target="https://pmc.ncbi.nlm.nih.gov/articles/PMC3903446/" TargetMode="External"/><Relationship Id="rId102" Type="http://schemas.openxmlformats.org/officeDocument/2006/relationships/hyperlink" Target="https://pmc.ncbi.nlm.nih.gov/articles/PMC3903446/" TargetMode="External"/><Relationship Id="rId123" Type="http://schemas.openxmlformats.org/officeDocument/2006/relationships/hyperlink" Target="https://pmc.ncbi.nlm.nih.gov/articles/PMC3903446/" TargetMode="External"/><Relationship Id="rId128" Type="http://schemas.openxmlformats.org/officeDocument/2006/relationships/hyperlink" Target="https://pmc.ncbi.nlm.nih.gov/articles/PMC3903446/" TargetMode="External"/><Relationship Id="rId5" Type="http://schemas.openxmlformats.org/officeDocument/2006/relationships/hyperlink" Target="https://pmc.ncbi.nlm.nih.gov/articles/PMC3903446/" TargetMode="External"/><Relationship Id="rId90" Type="http://schemas.openxmlformats.org/officeDocument/2006/relationships/hyperlink" Target="https://pmc.ncbi.nlm.nih.gov/articles/PMC3903446/" TargetMode="External"/><Relationship Id="rId95" Type="http://schemas.openxmlformats.org/officeDocument/2006/relationships/hyperlink" Target="https://pmc.ncbi.nlm.nih.gov/articles/PMC3903446/" TargetMode="External"/><Relationship Id="rId22" Type="http://schemas.openxmlformats.org/officeDocument/2006/relationships/hyperlink" Target="https://pmc.ncbi.nlm.nih.gov/articles/PMC3903446/" TargetMode="External"/><Relationship Id="rId27" Type="http://schemas.openxmlformats.org/officeDocument/2006/relationships/hyperlink" Target="https://pmc.ncbi.nlm.nih.gov/articles/PMC3903446/" TargetMode="External"/><Relationship Id="rId43" Type="http://schemas.openxmlformats.org/officeDocument/2006/relationships/hyperlink" Target="https://pmc.ncbi.nlm.nih.gov/articles/PMC3903446/" TargetMode="External"/><Relationship Id="rId48" Type="http://schemas.openxmlformats.org/officeDocument/2006/relationships/hyperlink" Target="https://pmc.ncbi.nlm.nih.gov/articles/PMC3903446/" TargetMode="External"/><Relationship Id="rId64" Type="http://schemas.openxmlformats.org/officeDocument/2006/relationships/hyperlink" Target="https://pmc.ncbi.nlm.nih.gov/articles/PMC3903446/" TargetMode="External"/><Relationship Id="rId69" Type="http://schemas.openxmlformats.org/officeDocument/2006/relationships/hyperlink" Target="https://pmc.ncbi.nlm.nih.gov/articles/PMC3903446/" TargetMode="External"/><Relationship Id="rId113" Type="http://schemas.openxmlformats.org/officeDocument/2006/relationships/hyperlink" Target="https://pmc.ncbi.nlm.nih.gov/articles/PMC3903446/" TargetMode="External"/><Relationship Id="rId118" Type="http://schemas.openxmlformats.org/officeDocument/2006/relationships/hyperlink" Target="https://pmc.ncbi.nlm.nih.gov/articles/PMC3903446/" TargetMode="External"/><Relationship Id="rId134" Type="http://schemas.openxmlformats.org/officeDocument/2006/relationships/hyperlink" Target="https://pmc.ncbi.nlm.nih.gov/articles/PMC3903446/" TargetMode="External"/><Relationship Id="rId80" Type="http://schemas.openxmlformats.org/officeDocument/2006/relationships/hyperlink" Target="https://pmc.ncbi.nlm.nih.gov/articles/PMC3903446/" TargetMode="External"/><Relationship Id="rId85" Type="http://schemas.openxmlformats.org/officeDocument/2006/relationships/hyperlink" Target="https://pmc.ncbi.nlm.nih.gov/articles/PMC3903446/" TargetMode="External"/><Relationship Id="rId12" Type="http://schemas.openxmlformats.org/officeDocument/2006/relationships/hyperlink" Target="https://pmc.ncbi.nlm.nih.gov/articles/PMC3903446/" TargetMode="External"/><Relationship Id="rId17" Type="http://schemas.openxmlformats.org/officeDocument/2006/relationships/hyperlink" Target="https://pmc.ncbi.nlm.nih.gov/articles/PMC3903446/" TargetMode="External"/><Relationship Id="rId33" Type="http://schemas.openxmlformats.org/officeDocument/2006/relationships/hyperlink" Target="https://pmc.ncbi.nlm.nih.gov/articles/PMC3903446/" TargetMode="External"/><Relationship Id="rId38" Type="http://schemas.openxmlformats.org/officeDocument/2006/relationships/image" Target="media/image1.jpeg"/><Relationship Id="rId59" Type="http://schemas.openxmlformats.org/officeDocument/2006/relationships/hyperlink" Target="https://pmc.ncbi.nlm.nih.gov/articles/PMC3903446/" TargetMode="External"/><Relationship Id="rId103" Type="http://schemas.openxmlformats.org/officeDocument/2006/relationships/hyperlink" Target="https://pmc.ncbi.nlm.nih.gov/articles/PMC3903446/" TargetMode="External"/><Relationship Id="rId108" Type="http://schemas.openxmlformats.org/officeDocument/2006/relationships/hyperlink" Target="https://pmc.ncbi.nlm.nih.gov/articles/PMC3903446/" TargetMode="External"/><Relationship Id="rId124" Type="http://schemas.openxmlformats.org/officeDocument/2006/relationships/hyperlink" Target="https://pmc.ncbi.nlm.nih.gov/articles/PMC3903446/" TargetMode="External"/><Relationship Id="rId129" Type="http://schemas.openxmlformats.org/officeDocument/2006/relationships/hyperlink" Target="https://pmc.ncbi.nlm.nih.gov/articles/PMC3903446/" TargetMode="External"/><Relationship Id="rId54" Type="http://schemas.openxmlformats.org/officeDocument/2006/relationships/hyperlink" Target="https://pmc.ncbi.nlm.nih.gov/articles/PMC3903446/" TargetMode="External"/><Relationship Id="rId70" Type="http://schemas.openxmlformats.org/officeDocument/2006/relationships/hyperlink" Target="https://pmc.ncbi.nlm.nih.gov/articles/PMC3903446/" TargetMode="External"/><Relationship Id="rId75" Type="http://schemas.openxmlformats.org/officeDocument/2006/relationships/hyperlink" Target="https://pmc.ncbi.nlm.nih.gov/articles/PMC3903446/" TargetMode="External"/><Relationship Id="rId91" Type="http://schemas.openxmlformats.org/officeDocument/2006/relationships/hyperlink" Target="https://www.ncbi.nlm.nih.gov/core/lw/2.0/html/tileshop_pmc/tileshop_pmc_inline.html?title=Click%20on%20image%20to%20zoom&amp;p=PMC3&amp;id=3903446_1471-2407-14-32-6.jpg" TargetMode="External"/><Relationship Id="rId96" Type="http://schemas.openxmlformats.org/officeDocument/2006/relationships/hyperlink" Target="https://pmc.ncbi.nlm.nih.gov/articles/PMC3903446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pmc.ncbi.nlm.nih.gov/articles/PMC3903446/" TargetMode="External"/><Relationship Id="rId23" Type="http://schemas.openxmlformats.org/officeDocument/2006/relationships/hyperlink" Target="https://pmc.ncbi.nlm.nih.gov/articles/PMC3903446/" TargetMode="External"/><Relationship Id="rId28" Type="http://schemas.openxmlformats.org/officeDocument/2006/relationships/hyperlink" Target="https://pmc.ncbi.nlm.nih.gov/articles/PMC3903446/" TargetMode="External"/><Relationship Id="rId49" Type="http://schemas.openxmlformats.org/officeDocument/2006/relationships/hyperlink" Target="https://pmc.ncbi.nlm.nih.gov/articles/PMC3903446/" TargetMode="External"/><Relationship Id="rId114" Type="http://schemas.openxmlformats.org/officeDocument/2006/relationships/hyperlink" Target="https://pmc.ncbi.nlm.nih.gov/articles/PMC3903446/" TargetMode="External"/><Relationship Id="rId119" Type="http://schemas.openxmlformats.org/officeDocument/2006/relationships/hyperlink" Target="https://pmc.ncbi.nlm.nih.gov/articles/PMC3903446/" TargetMode="External"/><Relationship Id="rId44" Type="http://schemas.openxmlformats.org/officeDocument/2006/relationships/hyperlink" Target="https://pmc.ncbi.nlm.nih.gov/articles/PMC3903446/" TargetMode="External"/><Relationship Id="rId60" Type="http://schemas.openxmlformats.org/officeDocument/2006/relationships/hyperlink" Target="https://www.ncbi.nlm.nih.gov/core/lw/2.0/html/tileshop_pmc/tileshop_pmc_inline.html?title=Click%20on%20image%20to%20zoom&amp;p=PMC3&amp;id=3903446_1471-2407-14-32-3.jpg" TargetMode="External"/><Relationship Id="rId65" Type="http://schemas.openxmlformats.org/officeDocument/2006/relationships/hyperlink" Target="https://pmc.ncbi.nlm.nih.gov/articles/PMC3903446/" TargetMode="External"/><Relationship Id="rId81" Type="http://schemas.openxmlformats.org/officeDocument/2006/relationships/hyperlink" Target="https://pmc.ncbi.nlm.nih.gov/articles/PMC3903446/" TargetMode="External"/><Relationship Id="rId86" Type="http://schemas.openxmlformats.org/officeDocument/2006/relationships/hyperlink" Target="https://pmc.ncbi.nlm.nih.gov/articles/PMC3903446/" TargetMode="External"/><Relationship Id="rId130" Type="http://schemas.openxmlformats.org/officeDocument/2006/relationships/hyperlink" Target="https://pmc.ncbi.nlm.nih.gov/articles/PMC3903446/" TargetMode="External"/><Relationship Id="rId135" Type="http://schemas.openxmlformats.org/officeDocument/2006/relationships/fontTable" Target="fontTable.xml"/><Relationship Id="rId13" Type="http://schemas.openxmlformats.org/officeDocument/2006/relationships/hyperlink" Target="https://pmc.ncbi.nlm.nih.gov/articles/PMC3903446/" TargetMode="External"/><Relationship Id="rId18" Type="http://schemas.openxmlformats.org/officeDocument/2006/relationships/hyperlink" Target="https://pmc.ncbi.nlm.nih.gov/articles/PMC3903446/" TargetMode="External"/><Relationship Id="rId39" Type="http://schemas.openxmlformats.org/officeDocument/2006/relationships/hyperlink" Target="https://pmc.ncbi.nlm.nih.gov/articles/PMC3903446/" TargetMode="External"/><Relationship Id="rId109" Type="http://schemas.openxmlformats.org/officeDocument/2006/relationships/hyperlink" Target="https://pmc.ncbi.nlm.nih.gov/articles/PMC3903446/" TargetMode="External"/><Relationship Id="rId34" Type="http://schemas.openxmlformats.org/officeDocument/2006/relationships/hyperlink" Target="https://pmc.ncbi.nlm.nih.gov/articles/PMC3903446/" TargetMode="External"/><Relationship Id="rId50" Type="http://schemas.openxmlformats.org/officeDocument/2006/relationships/hyperlink" Target="https://pmc.ncbi.nlm.nih.gov/articles/PMC3903446/" TargetMode="External"/><Relationship Id="rId55" Type="http://schemas.openxmlformats.org/officeDocument/2006/relationships/hyperlink" Target="https://pmc.ncbi.nlm.nih.gov/articles/PMC3903446/" TargetMode="External"/><Relationship Id="rId76" Type="http://schemas.openxmlformats.org/officeDocument/2006/relationships/hyperlink" Target="https://pmc.ncbi.nlm.nih.gov/articles/PMC3903446/" TargetMode="External"/><Relationship Id="rId97" Type="http://schemas.openxmlformats.org/officeDocument/2006/relationships/hyperlink" Target="https://pmc.ncbi.nlm.nih.gov/articles/PMC3903446/" TargetMode="External"/><Relationship Id="rId104" Type="http://schemas.openxmlformats.org/officeDocument/2006/relationships/hyperlink" Target="https://pmc.ncbi.nlm.nih.gov/articles/PMC3903446/" TargetMode="External"/><Relationship Id="rId120" Type="http://schemas.openxmlformats.org/officeDocument/2006/relationships/hyperlink" Target="https://pmc.ncbi.nlm.nih.gov/articles/PMC3903446/" TargetMode="External"/><Relationship Id="rId125" Type="http://schemas.openxmlformats.org/officeDocument/2006/relationships/hyperlink" Target="https://pmc.ncbi.nlm.nih.gov/articles/PMC3903446/" TargetMode="External"/><Relationship Id="rId7" Type="http://schemas.openxmlformats.org/officeDocument/2006/relationships/hyperlink" Target="https://pmc.ncbi.nlm.nih.gov/articles/PMC3903446/" TargetMode="External"/><Relationship Id="rId71" Type="http://schemas.openxmlformats.org/officeDocument/2006/relationships/hyperlink" Target="https://pmc.ncbi.nlm.nih.gov/articles/PMC3903446/" TargetMode="External"/><Relationship Id="rId92" Type="http://schemas.openxmlformats.org/officeDocument/2006/relationships/image" Target="media/image6.jpeg"/><Relationship Id="rId2" Type="http://schemas.openxmlformats.org/officeDocument/2006/relationships/styles" Target="styles.xml"/><Relationship Id="rId29" Type="http://schemas.openxmlformats.org/officeDocument/2006/relationships/hyperlink" Target="https://pmc.ncbi.nlm.nih.gov/articles/PMC3903446/" TargetMode="External"/><Relationship Id="rId24" Type="http://schemas.openxmlformats.org/officeDocument/2006/relationships/hyperlink" Target="https://pmc.ncbi.nlm.nih.gov/articles/PMC3903446/" TargetMode="External"/><Relationship Id="rId40" Type="http://schemas.openxmlformats.org/officeDocument/2006/relationships/hyperlink" Target="https://pmc.ncbi.nlm.nih.gov/articles/PMC3903446/" TargetMode="External"/><Relationship Id="rId45" Type="http://schemas.openxmlformats.org/officeDocument/2006/relationships/hyperlink" Target="https://pmc.ncbi.nlm.nih.gov/articles/PMC3903446/" TargetMode="External"/><Relationship Id="rId66" Type="http://schemas.openxmlformats.org/officeDocument/2006/relationships/hyperlink" Target="https://pmc.ncbi.nlm.nih.gov/articles/PMC3903446/" TargetMode="External"/><Relationship Id="rId87" Type="http://schemas.openxmlformats.org/officeDocument/2006/relationships/hyperlink" Target="https://www.ncbi.nlm.nih.gov/core/lw/2.0/html/tileshop_pmc/tileshop_pmc_inline.html?title=Click%20on%20image%20to%20zoom&amp;p=PMC3&amp;id=3903446_1471-2407-14-32-5.jpg" TargetMode="External"/><Relationship Id="rId110" Type="http://schemas.openxmlformats.org/officeDocument/2006/relationships/hyperlink" Target="https://pmc.ncbi.nlm.nih.gov/articles/PMC3903446/" TargetMode="External"/><Relationship Id="rId115" Type="http://schemas.openxmlformats.org/officeDocument/2006/relationships/hyperlink" Target="https://pmc.ncbi.nlm.nih.gov/articles/PMC3903446/" TargetMode="External"/><Relationship Id="rId131" Type="http://schemas.openxmlformats.org/officeDocument/2006/relationships/hyperlink" Target="https://pmc.ncbi.nlm.nih.gov/articles/PMC3903446/" TargetMode="External"/><Relationship Id="rId136" Type="http://schemas.openxmlformats.org/officeDocument/2006/relationships/theme" Target="theme/theme1.xml"/><Relationship Id="rId61" Type="http://schemas.openxmlformats.org/officeDocument/2006/relationships/image" Target="media/image3.jpeg"/><Relationship Id="rId82" Type="http://schemas.openxmlformats.org/officeDocument/2006/relationships/hyperlink" Target="https://pmc.ncbi.nlm.nih.gov/articles/PMC3903446/" TargetMode="External"/><Relationship Id="rId19" Type="http://schemas.openxmlformats.org/officeDocument/2006/relationships/hyperlink" Target="https://pmc.ncbi.nlm.nih.gov/articles/PMC3903446/" TargetMode="External"/><Relationship Id="rId14" Type="http://schemas.openxmlformats.org/officeDocument/2006/relationships/hyperlink" Target="https://pmc.ncbi.nlm.nih.gov/articles/PMC3903446/" TargetMode="External"/><Relationship Id="rId30" Type="http://schemas.openxmlformats.org/officeDocument/2006/relationships/hyperlink" Target="https://pmc.ncbi.nlm.nih.gov/articles/PMC3903446/" TargetMode="External"/><Relationship Id="rId35" Type="http://schemas.openxmlformats.org/officeDocument/2006/relationships/hyperlink" Target="https://pmc.ncbi.nlm.nih.gov/articles/PMC3903446/" TargetMode="External"/><Relationship Id="rId56" Type="http://schemas.openxmlformats.org/officeDocument/2006/relationships/hyperlink" Target="https://pmc.ncbi.nlm.nih.gov/articles/PMC3903446/" TargetMode="External"/><Relationship Id="rId77" Type="http://schemas.openxmlformats.org/officeDocument/2006/relationships/hyperlink" Target="https://pmc.ncbi.nlm.nih.gov/articles/PMC3903446/" TargetMode="External"/><Relationship Id="rId100" Type="http://schemas.openxmlformats.org/officeDocument/2006/relationships/hyperlink" Target="https://pmc.ncbi.nlm.nih.gov/articles/PMC3903446/" TargetMode="External"/><Relationship Id="rId105" Type="http://schemas.openxmlformats.org/officeDocument/2006/relationships/hyperlink" Target="https://pmc.ncbi.nlm.nih.gov/articles/PMC3903446/" TargetMode="External"/><Relationship Id="rId126" Type="http://schemas.openxmlformats.org/officeDocument/2006/relationships/hyperlink" Target="https://pmc.ncbi.nlm.nih.gov/articles/PMC3903446/" TargetMode="External"/><Relationship Id="rId8" Type="http://schemas.openxmlformats.org/officeDocument/2006/relationships/hyperlink" Target="https://pmc.ncbi.nlm.nih.gov/articles/PMC3903446/" TargetMode="External"/><Relationship Id="rId51" Type="http://schemas.openxmlformats.org/officeDocument/2006/relationships/hyperlink" Target="https://pmc.ncbi.nlm.nih.gov/articles/PMC3903446/" TargetMode="External"/><Relationship Id="rId72" Type="http://schemas.openxmlformats.org/officeDocument/2006/relationships/hyperlink" Target="https://www.ncbi.nlm.nih.gov/core/lw/2.0/html/tileshop_pmc/tileshop_pmc_inline.html?title=Click%20on%20image%20to%20zoom&amp;p=PMC3&amp;id=3903446_1471-2407-14-32-4.jpg" TargetMode="External"/><Relationship Id="rId93" Type="http://schemas.openxmlformats.org/officeDocument/2006/relationships/hyperlink" Target="https://pmc.ncbi.nlm.nih.gov/articles/PMC3903446/" TargetMode="External"/><Relationship Id="rId98" Type="http://schemas.openxmlformats.org/officeDocument/2006/relationships/hyperlink" Target="https://pmc.ncbi.nlm.nih.gov/articles/PMC3903446/" TargetMode="External"/><Relationship Id="rId121" Type="http://schemas.openxmlformats.org/officeDocument/2006/relationships/hyperlink" Target="https://pmc.ncbi.nlm.nih.gov/articles/PMC3903446/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pmc.ncbi.nlm.nih.gov/articles/PMC3903446/" TargetMode="External"/><Relationship Id="rId46" Type="http://schemas.openxmlformats.org/officeDocument/2006/relationships/hyperlink" Target="https://www.ncbi.nlm.nih.gov/core/lw/2.0/html/tileshop_pmc/tileshop_pmc_inline.html?title=Click%20on%20image%20to%20zoom&amp;p=PMC3&amp;id=3903446_1471-2407-14-32-2.jpg" TargetMode="External"/><Relationship Id="rId67" Type="http://schemas.openxmlformats.org/officeDocument/2006/relationships/hyperlink" Target="https://pmc.ncbi.nlm.nih.gov/articles/PMC3903446/" TargetMode="External"/><Relationship Id="rId116" Type="http://schemas.openxmlformats.org/officeDocument/2006/relationships/hyperlink" Target="https://pmc.ncbi.nlm.nih.gov/articles/PMC3903446/" TargetMode="External"/><Relationship Id="rId20" Type="http://schemas.openxmlformats.org/officeDocument/2006/relationships/hyperlink" Target="https://pmc.ncbi.nlm.nih.gov/articles/PMC3903446/" TargetMode="External"/><Relationship Id="rId41" Type="http://schemas.openxmlformats.org/officeDocument/2006/relationships/hyperlink" Target="https://pmc.ncbi.nlm.nih.gov/articles/PMC3903446/" TargetMode="External"/><Relationship Id="rId62" Type="http://schemas.openxmlformats.org/officeDocument/2006/relationships/hyperlink" Target="https://pmc.ncbi.nlm.nih.gov/articles/PMC3903446/" TargetMode="External"/><Relationship Id="rId83" Type="http://schemas.openxmlformats.org/officeDocument/2006/relationships/hyperlink" Target="https://pmc.ncbi.nlm.nih.gov/articles/PMC3903446/" TargetMode="External"/><Relationship Id="rId88" Type="http://schemas.openxmlformats.org/officeDocument/2006/relationships/image" Target="media/image5.jpeg"/><Relationship Id="rId111" Type="http://schemas.openxmlformats.org/officeDocument/2006/relationships/hyperlink" Target="https://pmc.ncbi.nlm.nih.gov/articles/PMC3903446/" TargetMode="External"/><Relationship Id="rId132" Type="http://schemas.openxmlformats.org/officeDocument/2006/relationships/hyperlink" Target="https://pmc.ncbi.nlm.nih.gov/articles/PMC3903446/" TargetMode="External"/><Relationship Id="rId15" Type="http://schemas.openxmlformats.org/officeDocument/2006/relationships/hyperlink" Target="https://pmc.ncbi.nlm.nih.gov/articles/PMC3903446/" TargetMode="External"/><Relationship Id="rId36" Type="http://schemas.openxmlformats.org/officeDocument/2006/relationships/hyperlink" Target="https://pmc.ncbi.nlm.nih.gov/articles/PMC3903446/" TargetMode="External"/><Relationship Id="rId57" Type="http://schemas.openxmlformats.org/officeDocument/2006/relationships/hyperlink" Target="https://pmc.ncbi.nlm.nih.gov/articles/PMC3903446/" TargetMode="External"/><Relationship Id="rId106" Type="http://schemas.openxmlformats.org/officeDocument/2006/relationships/hyperlink" Target="https://pmc.ncbi.nlm.nih.gov/articles/PMC3903446/" TargetMode="External"/><Relationship Id="rId127" Type="http://schemas.openxmlformats.org/officeDocument/2006/relationships/hyperlink" Target="https://pmc.ncbi.nlm.nih.gov/articles/PMC3903446/" TargetMode="External"/><Relationship Id="rId10" Type="http://schemas.openxmlformats.org/officeDocument/2006/relationships/hyperlink" Target="https://pmc.ncbi.nlm.nih.gov/articles/PMC3903446/" TargetMode="External"/><Relationship Id="rId31" Type="http://schemas.openxmlformats.org/officeDocument/2006/relationships/hyperlink" Target="https://pmc.ncbi.nlm.nih.gov/articles/PMC3903446/" TargetMode="External"/><Relationship Id="rId52" Type="http://schemas.openxmlformats.org/officeDocument/2006/relationships/hyperlink" Target="https://pmc.ncbi.nlm.nih.gov/articles/PMC3903446/" TargetMode="External"/><Relationship Id="rId73" Type="http://schemas.openxmlformats.org/officeDocument/2006/relationships/image" Target="media/image4.jpeg"/><Relationship Id="rId78" Type="http://schemas.openxmlformats.org/officeDocument/2006/relationships/hyperlink" Target="https://pmc.ncbi.nlm.nih.gov/articles/PMC3903446/" TargetMode="External"/><Relationship Id="rId94" Type="http://schemas.openxmlformats.org/officeDocument/2006/relationships/hyperlink" Target="https://pmc.ncbi.nlm.nih.gov/articles/PMC3903446/" TargetMode="External"/><Relationship Id="rId99" Type="http://schemas.openxmlformats.org/officeDocument/2006/relationships/hyperlink" Target="https://pmc.ncbi.nlm.nih.gov/articles/PMC3903446/" TargetMode="External"/><Relationship Id="rId101" Type="http://schemas.openxmlformats.org/officeDocument/2006/relationships/hyperlink" Target="https://pmc.ncbi.nlm.nih.gov/articles/PMC3903446/" TargetMode="External"/><Relationship Id="rId122" Type="http://schemas.openxmlformats.org/officeDocument/2006/relationships/hyperlink" Target="https://pmc.ncbi.nlm.nih.gov/articles/PMC3903446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mc.ncbi.nlm.nih.gov/articles/PMC3903446/" TargetMode="External"/><Relationship Id="rId26" Type="http://schemas.openxmlformats.org/officeDocument/2006/relationships/hyperlink" Target="https://pmc.ncbi.nlm.nih.gov/articles/PMC3903446/" TargetMode="External"/><Relationship Id="rId47" Type="http://schemas.openxmlformats.org/officeDocument/2006/relationships/image" Target="media/image2.jpeg"/><Relationship Id="rId68" Type="http://schemas.openxmlformats.org/officeDocument/2006/relationships/hyperlink" Target="https://pmc.ncbi.nlm.nih.gov/articles/PMC3903446/" TargetMode="External"/><Relationship Id="rId89" Type="http://schemas.openxmlformats.org/officeDocument/2006/relationships/hyperlink" Target="https://pmc.ncbi.nlm.nih.gov/articles/PMC3903446/" TargetMode="External"/><Relationship Id="rId112" Type="http://schemas.openxmlformats.org/officeDocument/2006/relationships/hyperlink" Target="https://pmc.ncbi.nlm.nih.gov/articles/PMC3903446/" TargetMode="External"/><Relationship Id="rId133" Type="http://schemas.openxmlformats.org/officeDocument/2006/relationships/hyperlink" Target="https://pmc.ncbi.nlm.nih.gov/articles/PMC3903446/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27</Pages>
  <Words>3725</Words>
  <Characters>21235</Characters>
  <Application>Microsoft Office Word</Application>
  <DocSecurity>0</DocSecurity>
  <Lines>176</Lines>
  <Paragraphs>49</Paragraphs>
  <ScaleCrop>false</ScaleCrop>
  <Company/>
  <LinksUpToDate>false</LinksUpToDate>
  <CharactersWithSpaces>24911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放心飞</dc:creator>
  <cp:keywords/>
  <dc:description/>
  <cp:lastModifiedBy>放心飞</cp:lastModifiedBy>
  <cp:revision>2</cp:revision>
  <dcterms:created xsi:type="dcterms:W3CDTF">2026-01-11T06:11:00Z</dcterms:created>
  <dcterms:modified xsi:type="dcterms:W3CDTF">2026-01-11T06:13:00Z</dcterms:modified>
</cp:coreProperties>
</file>